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A812" w14:textId="77777777" w:rsidR="00DC6D52" w:rsidRPr="00DC6D52" w:rsidRDefault="00DC6D52" w:rsidP="00DC6D52">
      <w:pPr>
        <w:rPr>
          <w:rFonts w:ascii="Arial" w:hAnsi="Arial" w:cs="Arial"/>
          <w:sz w:val="24"/>
          <w:szCs w:val="24"/>
        </w:rPr>
      </w:pPr>
      <w:bookmarkStart w:id="0" w:name="_GoBack"/>
      <w:bookmarkEnd w:id="0"/>
    </w:p>
    <w:p w14:paraId="4989B067" w14:textId="322F7C0B" w:rsidR="00DC6D52" w:rsidRPr="00DC6D52" w:rsidRDefault="00DC6D52" w:rsidP="00DC6D52">
      <w:pPr>
        <w:spacing w:line="360" w:lineRule="auto"/>
        <w:jc w:val="both"/>
        <w:rPr>
          <w:rFonts w:ascii="Arial" w:hAnsi="Arial" w:cs="Arial"/>
          <w:b/>
          <w:sz w:val="24"/>
          <w:szCs w:val="24"/>
        </w:rPr>
      </w:pPr>
      <w:r w:rsidRPr="00DC6D52">
        <w:rPr>
          <w:rFonts w:ascii="Arial" w:hAnsi="Arial" w:cs="Arial"/>
          <w:b/>
          <w:sz w:val="24"/>
          <w:szCs w:val="24"/>
        </w:rPr>
        <w:t>Relatório de Análise das Contribuições - Consulta Pública nº 00</w:t>
      </w:r>
      <w:r w:rsidR="009D36B7">
        <w:rPr>
          <w:rFonts w:ascii="Arial" w:hAnsi="Arial" w:cs="Arial"/>
          <w:b/>
          <w:sz w:val="24"/>
          <w:szCs w:val="24"/>
        </w:rPr>
        <w:t>8</w:t>
      </w:r>
      <w:r w:rsidRPr="00DC6D52">
        <w:rPr>
          <w:rFonts w:ascii="Arial" w:hAnsi="Arial" w:cs="Arial"/>
          <w:b/>
          <w:sz w:val="24"/>
          <w:szCs w:val="24"/>
        </w:rPr>
        <w:t>/2021</w:t>
      </w:r>
    </w:p>
    <w:p w14:paraId="42412E8B" w14:textId="7278E583" w:rsidR="00DC6D52" w:rsidRPr="00DC6D52" w:rsidRDefault="00DC6D52" w:rsidP="00DC6D52">
      <w:pPr>
        <w:spacing w:line="360" w:lineRule="auto"/>
        <w:jc w:val="both"/>
        <w:rPr>
          <w:rFonts w:ascii="Arial" w:hAnsi="Arial" w:cs="Arial"/>
          <w:sz w:val="24"/>
          <w:szCs w:val="24"/>
        </w:rPr>
      </w:pPr>
      <w:r w:rsidRPr="00DC6D52">
        <w:rPr>
          <w:rFonts w:ascii="Arial" w:hAnsi="Arial" w:cs="Arial"/>
          <w:b/>
          <w:sz w:val="24"/>
          <w:szCs w:val="24"/>
        </w:rPr>
        <w:t xml:space="preserve">Campo Grande (MS), </w:t>
      </w:r>
      <w:r w:rsidR="009D36B7">
        <w:rPr>
          <w:rFonts w:ascii="Arial" w:hAnsi="Arial" w:cs="Arial"/>
          <w:b/>
          <w:sz w:val="24"/>
          <w:szCs w:val="24"/>
        </w:rPr>
        <w:t>21</w:t>
      </w:r>
      <w:r w:rsidRPr="00DC6D52">
        <w:rPr>
          <w:rFonts w:ascii="Arial" w:hAnsi="Arial" w:cs="Arial"/>
          <w:b/>
          <w:sz w:val="24"/>
          <w:szCs w:val="24"/>
        </w:rPr>
        <w:t xml:space="preserve"> de </w:t>
      </w:r>
      <w:r w:rsidR="009D36B7">
        <w:rPr>
          <w:rFonts w:ascii="Arial" w:hAnsi="Arial" w:cs="Arial"/>
          <w:b/>
          <w:sz w:val="24"/>
          <w:szCs w:val="24"/>
        </w:rPr>
        <w:t>fevereiro de 2022</w:t>
      </w:r>
      <w:r w:rsidRPr="00DC6D52">
        <w:rPr>
          <w:rFonts w:ascii="Arial" w:hAnsi="Arial" w:cs="Arial"/>
          <w:b/>
          <w:sz w:val="24"/>
          <w:szCs w:val="24"/>
        </w:rPr>
        <w:t>.</w:t>
      </w:r>
    </w:p>
    <w:p w14:paraId="774B67DB" w14:textId="77777777" w:rsidR="00DC6D52" w:rsidRPr="00DC6D52" w:rsidRDefault="00DC6D52" w:rsidP="00DC6D52">
      <w:pPr>
        <w:jc w:val="both"/>
        <w:rPr>
          <w:rFonts w:ascii="Arial" w:hAnsi="Arial" w:cs="Arial"/>
          <w:b/>
          <w:i/>
          <w:sz w:val="24"/>
          <w:szCs w:val="24"/>
        </w:rPr>
      </w:pPr>
    </w:p>
    <w:p w14:paraId="59A35D24" w14:textId="39222AB1" w:rsidR="00DC6D52" w:rsidRPr="00DC6D52" w:rsidRDefault="00DC6D52" w:rsidP="00DC6D52">
      <w:pPr>
        <w:jc w:val="both"/>
        <w:rPr>
          <w:rFonts w:ascii="Arial" w:hAnsi="Arial" w:cs="Arial"/>
          <w:i/>
          <w:sz w:val="24"/>
          <w:szCs w:val="24"/>
        </w:rPr>
      </w:pPr>
      <w:r w:rsidRPr="00DC6D52">
        <w:rPr>
          <w:rFonts w:ascii="Arial" w:hAnsi="Arial" w:cs="Arial"/>
          <w:b/>
          <w:i/>
          <w:sz w:val="24"/>
          <w:szCs w:val="24"/>
        </w:rPr>
        <w:t>Processo nº:</w:t>
      </w:r>
      <w:r w:rsidRPr="00DC6D52">
        <w:rPr>
          <w:rFonts w:ascii="Arial" w:hAnsi="Arial" w:cs="Arial"/>
          <w:i/>
          <w:sz w:val="24"/>
          <w:szCs w:val="24"/>
        </w:rPr>
        <w:t xml:space="preserve"> </w:t>
      </w:r>
      <w:r w:rsidR="009D36B7" w:rsidRPr="009D36B7">
        <w:rPr>
          <w:rFonts w:ascii="Arial" w:hAnsi="Arial" w:cs="Arial"/>
          <w:i/>
          <w:sz w:val="24"/>
          <w:szCs w:val="24"/>
        </w:rPr>
        <w:t>51/007278/2021</w:t>
      </w:r>
    </w:p>
    <w:p w14:paraId="6B391554" w14:textId="6EE6DD28" w:rsidR="00DC6D52" w:rsidRPr="00DC6D52" w:rsidRDefault="00DC6D52" w:rsidP="00DC6D52">
      <w:pPr>
        <w:jc w:val="both"/>
        <w:rPr>
          <w:rFonts w:ascii="Arial" w:hAnsi="Arial" w:cs="Arial"/>
          <w:i/>
          <w:sz w:val="24"/>
          <w:szCs w:val="24"/>
        </w:rPr>
      </w:pPr>
      <w:r w:rsidRPr="00DC6D52">
        <w:rPr>
          <w:rFonts w:ascii="Arial" w:hAnsi="Arial" w:cs="Arial"/>
          <w:b/>
          <w:i/>
          <w:sz w:val="24"/>
          <w:szCs w:val="24"/>
        </w:rPr>
        <w:t>Assunto:</w:t>
      </w:r>
      <w:r w:rsidRPr="00DC6D52">
        <w:rPr>
          <w:rFonts w:ascii="Arial" w:hAnsi="Arial" w:cs="Arial"/>
          <w:i/>
          <w:sz w:val="24"/>
          <w:szCs w:val="24"/>
        </w:rPr>
        <w:t xml:space="preserve"> Relatório de Análise das Contribuições da Consulta Pública Nº 0</w:t>
      </w:r>
      <w:r w:rsidR="009D36B7">
        <w:rPr>
          <w:rFonts w:ascii="Arial" w:hAnsi="Arial" w:cs="Arial"/>
          <w:i/>
          <w:sz w:val="24"/>
          <w:szCs w:val="24"/>
        </w:rPr>
        <w:t>8</w:t>
      </w:r>
      <w:r w:rsidRPr="00DC6D52">
        <w:rPr>
          <w:rFonts w:ascii="Arial" w:hAnsi="Arial" w:cs="Arial"/>
          <w:i/>
          <w:sz w:val="24"/>
          <w:szCs w:val="24"/>
        </w:rPr>
        <w:t>/2021 –</w:t>
      </w:r>
      <w:r w:rsidRPr="00DC6D52">
        <w:rPr>
          <w:rFonts w:ascii="Arial" w:hAnsi="Arial" w:cs="Arial"/>
          <w:b/>
          <w:i/>
          <w:sz w:val="24"/>
          <w:szCs w:val="24"/>
        </w:rPr>
        <w:t xml:space="preserve"> </w:t>
      </w:r>
      <w:r w:rsidR="009D36B7">
        <w:rPr>
          <w:rFonts w:ascii="Arial" w:hAnsi="Arial" w:cs="Arial"/>
          <w:i/>
          <w:sz w:val="24"/>
          <w:szCs w:val="24"/>
        </w:rPr>
        <w:t>Portaria de C</w:t>
      </w:r>
      <w:r w:rsidR="009D36B7" w:rsidRPr="009D36B7">
        <w:rPr>
          <w:rFonts w:ascii="Arial" w:hAnsi="Arial" w:cs="Arial"/>
          <w:i/>
          <w:sz w:val="24"/>
          <w:szCs w:val="24"/>
        </w:rPr>
        <w:t xml:space="preserve">ondições </w:t>
      </w:r>
      <w:r w:rsidR="009D36B7">
        <w:rPr>
          <w:rFonts w:ascii="Arial" w:hAnsi="Arial" w:cs="Arial"/>
          <w:i/>
          <w:sz w:val="24"/>
          <w:szCs w:val="24"/>
        </w:rPr>
        <w:t>Gerais de Prestação dos S</w:t>
      </w:r>
      <w:r w:rsidR="009D36B7" w:rsidRPr="009D36B7">
        <w:rPr>
          <w:rFonts w:ascii="Arial" w:hAnsi="Arial" w:cs="Arial"/>
          <w:i/>
          <w:sz w:val="24"/>
          <w:szCs w:val="24"/>
        </w:rPr>
        <w:t xml:space="preserve">erviços </w:t>
      </w:r>
      <w:r w:rsidR="009D36B7">
        <w:rPr>
          <w:rFonts w:ascii="Arial" w:hAnsi="Arial" w:cs="Arial"/>
          <w:i/>
          <w:sz w:val="24"/>
          <w:szCs w:val="24"/>
        </w:rPr>
        <w:t>P</w:t>
      </w:r>
      <w:r w:rsidR="00BB6214">
        <w:rPr>
          <w:rFonts w:ascii="Arial" w:hAnsi="Arial" w:cs="Arial"/>
          <w:i/>
          <w:sz w:val="24"/>
          <w:szCs w:val="24"/>
        </w:rPr>
        <w:t>úblicos de L</w:t>
      </w:r>
      <w:r w:rsidR="009D36B7" w:rsidRPr="009D36B7">
        <w:rPr>
          <w:rFonts w:ascii="Arial" w:hAnsi="Arial" w:cs="Arial"/>
          <w:i/>
          <w:sz w:val="24"/>
          <w:szCs w:val="24"/>
        </w:rPr>
        <w:t xml:space="preserve">impeza </w:t>
      </w:r>
      <w:r w:rsidR="00BB6214">
        <w:rPr>
          <w:rFonts w:ascii="Arial" w:hAnsi="Arial" w:cs="Arial"/>
          <w:i/>
          <w:sz w:val="24"/>
          <w:szCs w:val="24"/>
        </w:rPr>
        <w:t>Urbana e M</w:t>
      </w:r>
      <w:r w:rsidR="009D36B7" w:rsidRPr="009D36B7">
        <w:rPr>
          <w:rFonts w:ascii="Arial" w:hAnsi="Arial" w:cs="Arial"/>
          <w:i/>
          <w:sz w:val="24"/>
          <w:szCs w:val="24"/>
        </w:rPr>
        <w:t xml:space="preserve">anejo de </w:t>
      </w:r>
      <w:r w:rsidR="00BB6214">
        <w:rPr>
          <w:rFonts w:ascii="Arial" w:hAnsi="Arial" w:cs="Arial"/>
          <w:i/>
          <w:sz w:val="24"/>
          <w:szCs w:val="24"/>
        </w:rPr>
        <w:t>R</w:t>
      </w:r>
      <w:r w:rsidR="009D36B7" w:rsidRPr="009D36B7">
        <w:rPr>
          <w:rFonts w:ascii="Arial" w:hAnsi="Arial" w:cs="Arial"/>
          <w:i/>
          <w:sz w:val="24"/>
          <w:szCs w:val="24"/>
        </w:rPr>
        <w:t xml:space="preserve">esíduos </w:t>
      </w:r>
      <w:r w:rsidR="00BB6214">
        <w:rPr>
          <w:rFonts w:ascii="Arial" w:hAnsi="Arial" w:cs="Arial"/>
          <w:i/>
          <w:sz w:val="24"/>
          <w:szCs w:val="24"/>
        </w:rPr>
        <w:t>S</w:t>
      </w:r>
      <w:r w:rsidR="009D36B7" w:rsidRPr="009D36B7">
        <w:rPr>
          <w:rFonts w:ascii="Arial" w:hAnsi="Arial" w:cs="Arial"/>
          <w:i/>
          <w:sz w:val="24"/>
          <w:szCs w:val="24"/>
        </w:rPr>
        <w:t xml:space="preserve">ólidos </w:t>
      </w:r>
      <w:r w:rsidR="00BB6214">
        <w:rPr>
          <w:rFonts w:ascii="Arial" w:hAnsi="Arial" w:cs="Arial"/>
          <w:i/>
          <w:sz w:val="24"/>
          <w:szCs w:val="24"/>
        </w:rPr>
        <w:t>U</w:t>
      </w:r>
      <w:r w:rsidR="009D36B7" w:rsidRPr="009D36B7">
        <w:rPr>
          <w:rFonts w:ascii="Arial" w:hAnsi="Arial" w:cs="Arial"/>
          <w:i/>
          <w:sz w:val="24"/>
          <w:szCs w:val="24"/>
        </w:rPr>
        <w:t>rbanos</w:t>
      </w:r>
      <w:r w:rsidRPr="00DC6D52">
        <w:rPr>
          <w:rFonts w:ascii="Arial" w:hAnsi="Arial" w:cs="Arial"/>
          <w:i/>
          <w:sz w:val="24"/>
          <w:szCs w:val="24"/>
        </w:rPr>
        <w:t>.</w:t>
      </w:r>
    </w:p>
    <w:p w14:paraId="07F41CE6" w14:textId="2BA2516B" w:rsidR="00DC6D52" w:rsidRPr="00DC6D52" w:rsidRDefault="00DC6D52" w:rsidP="00DC6D52">
      <w:pPr>
        <w:jc w:val="both"/>
        <w:rPr>
          <w:rFonts w:ascii="Arial" w:hAnsi="Arial" w:cs="Arial"/>
          <w:i/>
          <w:sz w:val="24"/>
          <w:szCs w:val="24"/>
        </w:rPr>
      </w:pPr>
      <w:r w:rsidRPr="00DC6D52">
        <w:rPr>
          <w:rFonts w:ascii="Arial" w:hAnsi="Arial" w:cs="Arial"/>
          <w:b/>
          <w:i/>
          <w:sz w:val="24"/>
          <w:szCs w:val="24"/>
        </w:rPr>
        <w:t>Interessados:</w:t>
      </w:r>
      <w:r w:rsidRPr="00DC6D52">
        <w:rPr>
          <w:rFonts w:ascii="Arial" w:hAnsi="Arial" w:cs="Arial"/>
          <w:i/>
          <w:sz w:val="24"/>
          <w:szCs w:val="24"/>
        </w:rPr>
        <w:t xml:space="preserve"> Diretoria de Regulação e Fiscalização – </w:t>
      </w:r>
      <w:r w:rsidR="00BB6214">
        <w:rPr>
          <w:rFonts w:ascii="Arial" w:hAnsi="Arial" w:cs="Arial"/>
          <w:i/>
          <w:sz w:val="24"/>
          <w:szCs w:val="24"/>
        </w:rPr>
        <w:t>Saneamento Básico e Resíduos Sólidos.</w:t>
      </w:r>
    </w:p>
    <w:p w14:paraId="3B054DE4" w14:textId="77777777" w:rsidR="00DC6D52" w:rsidRPr="00DC6D52" w:rsidRDefault="00DC6D52" w:rsidP="00DC6D52">
      <w:pPr>
        <w:spacing w:after="120"/>
        <w:jc w:val="both"/>
        <w:rPr>
          <w:rFonts w:ascii="Arial" w:hAnsi="Arial" w:cs="Arial"/>
          <w:sz w:val="24"/>
          <w:szCs w:val="24"/>
        </w:rPr>
      </w:pPr>
    </w:p>
    <w:p w14:paraId="5589EF5B" w14:textId="77777777" w:rsidR="00DC6D52" w:rsidRPr="00DC6D52" w:rsidRDefault="00DC6D52" w:rsidP="00DC6D52">
      <w:pPr>
        <w:jc w:val="both"/>
        <w:rPr>
          <w:rFonts w:ascii="Arial" w:hAnsi="Arial" w:cs="Arial"/>
          <w:b/>
          <w:sz w:val="24"/>
          <w:szCs w:val="24"/>
        </w:rPr>
      </w:pPr>
      <w:r w:rsidRPr="00DC6D52">
        <w:rPr>
          <w:rFonts w:ascii="Arial" w:hAnsi="Arial" w:cs="Arial"/>
          <w:b/>
          <w:sz w:val="24"/>
          <w:szCs w:val="24"/>
        </w:rPr>
        <w:t>1 – OBJETIVO</w:t>
      </w:r>
    </w:p>
    <w:p w14:paraId="27B0537F" w14:textId="06AED048" w:rsidR="00DC6D52" w:rsidRPr="00DC6D52" w:rsidRDefault="00DC6D52" w:rsidP="00DC6D52">
      <w:pPr>
        <w:ind w:firstLine="851"/>
        <w:jc w:val="both"/>
        <w:rPr>
          <w:rFonts w:ascii="Arial" w:hAnsi="Arial" w:cs="Arial"/>
          <w:sz w:val="24"/>
          <w:szCs w:val="24"/>
        </w:rPr>
      </w:pPr>
      <w:r w:rsidRPr="00DC6D52">
        <w:rPr>
          <w:rFonts w:ascii="Arial" w:hAnsi="Arial" w:cs="Arial"/>
          <w:sz w:val="24"/>
          <w:szCs w:val="24"/>
        </w:rPr>
        <w:t>Este relatório tem por objetivo apresentar os resultados da Consulta Pública nº 00</w:t>
      </w:r>
      <w:r w:rsidR="00BB6214">
        <w:rPr>
          <w:rFonts w:ascii="Arial" w:hAnsi="Arial" w:cs="Arial"/>
          <w:sz w:val="24"/>
          <w:szCs w:val="24"/>
        </w:rPr>
        <w:t>8</w:t>
      </w:r>
      <w:r w:rsidRPr="00DC6D52">
        <w:rPr>
          <w:rFonts w:ascii="Arial" w:hAnsi="Arial" w:cs="Arial"/>
          <w:sz w:val="24"/>
          <w:szCs w:val="24"/>
        </w:rPr>
        <w:t xml:space="preserve">/2021, realizada por intercâmbio documental, no período compreendido entre </w:t>
      </w:r>
      <w:r w:rsidR="00BB6214" w:rsidRPr="00BB6214">
        <w:rPr>
          <w:rFonts w:ascii="Arial" w:hAnsi="Arial" w:cs="Arial"/>
          <w:sz w:val="24"/>
          <w:szCs w:val="24"/>
        </w:rPr>
        <w:t>01/01/2022 a 31/01/2022</w:t>
      </w:r>
      <w:r w:rsidRPr="00DC6D52">
        <w:rPr>
          <w:rFonts w:ascii="Arial" w:hAnsi="Arial" w:cs="Arial"/>
          <w:sz w:val="24"/>
          <w:szCs w:val="24"/>
        </w:rPr>
        <w:t xml:space="preserve">, visando ao recebimento de sugestões, comentários e questionamentos prévios sobre o processo nº </w:t>
      </w:r>
      <w:r w:rsidR="00917600" w:rsidRPr="00917600">
        <w:rPr>
          <w:rFonts w:ascii="Arial" w:hAnsi="Arial" w:cs="Arial"/>
          <w:sz w:val="24"/>
          <w:szCs w:val="24"/>
        </w:rPr>
        <w:t>51/007278/2021</w:t>
      </w:r>
      <w:r w:rsidR="00917600">
        <w:rPr>
          <w:rFonts w:ascii="Arial" w:hAnsi="Arial" w:cs="Arial"/>
          <w:sz w:val="24"/>
          <w:szCs w:val="24"/>
        </w:rPr>
        <w:t xml:space="preserve"> referente a </w:t>
      </w:r>
      <w:r w:rsidR="00917600" w:rsidRPr="00917600">
        <w:rPr>
          <w:rFonts w:ascii="Arial" w:hAnsi="Arial" w:cs="Arial"/>
          <w:sz w:val="24"/>
          <w:szCs w:val="24"/>
        </w:rPr>
        <w:t>Portaria de Condições Gerais de Prestação dos Serviços Públicos de Limpeza Urbana e Manejo de Resíduos Sólidos Urbanos</w:t>
      </w:r>
      <w:r w:rsidR="00917600">
        <w:rPr>
          <w:rFonts w:ascii="Arial" w:hAnsi="Arial" w:cs="Arial"/>
          <w:sz w:val="24"/>
          <w:szCs w:val="24"/>
        </w:rPr>
        <w:t xml:space="preserve"> nos municípios </w:t>
      </w:r>
      <w:r w:rsidR="00373E70">
        <w:rPr>
          <w:rFonts w:ascii="Arial" w:hAnsi="Arial" w:cs="Arial"/>
          <w:sz w:val="24"/>
          <w:szCs w:val="24"/>
        </w:rPr>
        <w:t>conveniados no estado de Mato Grosso do Sul.</w:t>
      </w:r>
    </w:p>
    <w:p w14:paraId="327FF605" w14:textId="77777777" w:rsidR="00DC6D52" w:rsidRPr="00DC6D52" w:rsidRDefault="00DC6D52" w:rsidP="00DC6D52">
      <w:pPr>
        <w:rPr>
          <w:rFonts w:ascii="Arial" w:hAnsi="Arial" w:cs="Arial"/>
          <w:sz w:val="24"/>
          <w:szCs w:val="24"/>
        </w:rPr>
      </w:pPr>
    </w:p>
    <w:p w14:paraId="720DF135" w14:textId="77777777" w:rsidR="00DC6D52" w:rsidRPr="00DC6D52" w:rsidRDefault="00DC6D52" w:rsidP="00DC6D52">
      <w:pPr>
        <w:jc w:val="both"/>
        <w:rPr>
          <w:rFonts w:ascii="Arial" w:hAnsi="Arial" w:cs="Arial"/>
          <w:sz w:val="24"/>
          <w:szCs w:val="24"/>
        </w:rPr>
      </w:pPr>
      <w:r w:rsidRPr="00DC6D52">
        <w:rPr>
          <w:rFonts w:ascii="Arial" w:hAnsi="Arial" w:cs="Arial"/>
          <w:b/>
          <w:sz w:val="24"/>
          <w:szCs w:val="24"/>
        </w:rPr>
        <w:t>2 – INTRODUÇÃO</w:t>
      </w:r>
    </w:p>
    <w:p w14:paraId="2223BC67" w14:textId="77777777" w:rsidR="004C67FB" w:rsidRDefault="003E2DE8" w:rsidP="00DC6D52">
      <w:pPr>
        <w:ind w:firstLine="851"/>
        <w:jc w:val="both"/>
        <w:rPr>
          <w:rFonts w:ascii="Arial" w:hAnsi="Arial" w:cs="Arial"/>
          <w:sz w:val="24"/>
          <w:szCs w:val="24"/>
        </w:rPr>
      </w:pPr>
      <w:r>
        <w:rPr>
          <w:rFonts w:ascii="Arial" w:hAnsi="Arial" w:cs="Arial"/>
          <w:sz w:val="24"/>
          <w:szCs w:val="24"/>
        </w:rPr>
        <w:t xml:space="preserve">Considerando as prerrogativas previstas no </w:t>
      </w:r>
      <w:r w:rsidRPr="003E2DE8">
        <w:rPr>
          <w:rFonts w:ascii="Arial" w:hAnsi="Arial" w:cs="Arial"/>
          <w:sz w:val="24"/>
          <w:szCs w:val="24"/>
        </w:rPr>
        <w:t>Novo Marco Regulatório do Saneamento</w:t>
      </w:r>
      <w:r w:rsidR="00905B57">
        <w:rPr>
          <w:rFonts w:ascii="Arial" w:hAnsi="Arial" w:cs="Arial"/>
          <w:sz w:val="24"/>
          <w:szCs w:val="24"/>
        </w:rPr>
        <w:t xml:space="preserve"> com as últimas revisões legais, estas que, vem</w:t>
      </w:r>
      <w:r w:rsidRPr="003E2DE8">
        <w:rPr>
          <w:rFonts w:ascii="Arial" w:hAnsi="Arial" w:cs="Arial"/>
          <w:sz w:val="24"/>
          <w:szCs w:val="24"/>
        </w:rPr>
        <w:t xml:space="preserve"> de encontro aos anseios da sociedade, e dos preceitos contidos na Constituição Federal que estabelece que cabe ao Poder Público garantir mediante políticas sociais e econômicas à redução do risco de doenças, como também que o meio ambiente, bem de uso comum do povo e essencial à sadia qualidade de vida, seja preservado e protegido para as presentes e futuras gerações</w:t>
      </w:r>
      <w:r w:rsidR="004A7823">
        <w:rPr>
          <w:rFonts w:ascii="Arial" w:hAnsi="Arial" w:cs="Arial"/>
          <w:sz w:val="24"/>
          <w:szCs w:val="24"/>
        </w:rPr>
        <w:t xml:space="preserve">. </w:t>
      </w:r>
    </w:p>
    <w:p w14:paraId="5E766565" w14:textId="10DDDBEF" w:rsidR="00391787" w:rsidRDefault="004A7823" w:rsidP="00DC6D52">
      <w:pPr>
        <w:ind w:firstLine="851"/>
        <w:jc w:val="both"/>
        <w:rPr>
          <w:rFonts w:ascii="Arial" w:hAnsi="Arial" w:cs="Arial"/>
          <w:sz w:val="24"/>
          <w:szCs w:val="24"/>
        </w:rPr>
      </w:pPr>
      <w:r>
        <w:rPr>
          <w:rFonts w:ascii="Arial" w:hAnsi="Arial" w:cs="Arial"/>
          <w:sz w:val="24"/>
          <w:szCs w:val="24"/>
        </w:rPr>
        <w:t xml:space="preserve">Diante disto é de conhecimento </w:t>
      </w:r>
      <w:r w:rsidR="004C67FB">
        <w:rPr>
          <w:rFonts w:ascii="Arial" w:hAnsi="Arial" w:cs="Arial"/>
          <w:sz w:val="24"/>
          <w:szCs w:val="24"/>
        </w:rPr>
        <w:t xml:space="preserve">comum </w:t>
      </w:r>
      <w:r>
        <w:rPr>
          <w:rFonts w:ascii="Arial" w:hAnsi="Arial" w:cs="Arial"/>
          <w:sz w:val="24"/>
          <w:szCs w:val="24"/>
        </w:rPr>
        <w:t xml:space="preserve">que os </w:t>
      </w:r>
      <w:r w:rsidR="003E2DE8" w:rsidRPr="003E2DE8">
        <w:rPr>
          <w:rFonts w:ascii="Arial" w:hAnsi="Arial" w:cs="Arial"/>
          <w:sz w:val="24"/>
          <w:szCs w:val="24"/>
        </w:rPr>
        <w:t>investimento</w:t>
      </w:r>
      <w:r w:rsidR="004C67FB">
        <w:rPr>
          <w:rFonts w:ascii="Arial" w:hAnsi="Arial" w:cs="Arial"/>
          <w:sz w:val="24"/>
          <w:szCs w:val="24"/>
        </w:rPr>
        <w:t>s</w:t>
      </w:r>
      <w:r w:rsidR="003E2DE8" w:rsidRPr="003E2DE8">
        <w:rPr>
          <w:rFonts w:ascii="Arial" w:hAnsi="Arial" w:cs="Arial"/>
          <w:sz w:val="24"/>
          <w:szCs w:val="24"/>
        </w:rPr>
        <w:t xml:space="preserve"> em saneamento básico</w:t>
      </w:r>
      <w:r w:rsidR="004C67FB">
        <w:rPr>
          <w:rFonts w:ascii="Arial" w:hAnsi="Arial" w:cs="Arial"/>
          <w:sz w:val="24"/>
          <w:szCs w:val="24"/>
        </w:rPr>
        <w:t xml:space="preserve"> refletem sobremaneira na</w:t>
      </w:r>
      <w:r w:rsidR="003E2DE8" w:rsidRPr="003E2DE8">
        <w:rPr>
          <w:rFonts w:ascii="Arial" w:hAnsi="Arial" w:cs="Arial"/>
          <w:sz w:val="24"/>
          <w:szCs w:val="24"/>
        </w:rPr>
        <w:t xml:space="preserve"> melhoria na saúde pública, no meio ambiente, e </w:t>
      </w:r>
      <w:r w:rsidR="004C67FB">
        <w:rPr>
          <w:rFonts w:ascii="Arial" w:hAnsi="Arial" w:cs="Arial"/>
          <w:sz w:val="24"/>
          <w:szCs w:val="24"/>
        </w:rPr>
        <w:t>acarretam em impactos positivos e dire</w:t>
      </w:r>
      <w:r w:rsidR="003E2DE8" w:rsidRPr="003E2DE8">
        <w:rPr>
          <w:rFonts w:ascii="Arial" w:hAnsi="Arial" w:cs="Arial"/>
          <w:sz w:val="24"/>
          <w:szCs w:val="24"/>
        </w:rPr>
        <w:t xml:space="preserve">tos na economia e na </w:t>
      </w:r>
      <w:r w:rsidR="003E2DE8" w:rsidRPr="003E2DE8">
        <w:rPr>
          <w:rFonts w:ascii="Arial" w:hAnsi="Arial" w:cs="Arial"/>
          <w:sz w:val="24"/>
          <w:szCs w:val="24"/>
        </w:rPr>
        <w:lastRenderedPageBreak/>
        <w:t>qualidade de vida da população,</w:t>
      </w:r>
      <w:r w:rsidR="004C67FB">
        <w:rPr>
          <w:rFonts w:ascii="Arial" w:hAnsi="Arial" w:cs="Arial"/>
          <w:sz w:val="24"/>
          <w:szCs w:val="24"/>
        </w:rPr>
        <w:t xml:space="preserve"> tendo isto </w:t>
      </w:r>
      <w:r w:rsidR="00391787">
        <w:rPr>
          <w:rFonts w:ascii="Arial" w:hAnsi="Arial" w:cs="Arial"/>
          <w:sz w:val="24"/>
          <w:szCs w:val="24"/>
        </w:rPr>
        <w:t>evidenciado historicamente pelo</w:t>
      </w:r>
      <w:r w:rsidR="003E2DE8" w:rsidRPr="003E2DE8">
        <w:rPr>
          <w:rFonts w:ascii="Arial" w:hAnsi="Arial" w:cs="Arial"/>
          <w:sz w:val="24"/>
          <w:szCs w:val="24"/>
        </w:rPr>
        <w:t xml:space="preserve"> </w:t>
      </w:r>
      <w:r w:rsidR="00A803FB">
        <w:rPr>
          <w:rFonts w:ascii="Arial" w:hAnsi="Arial" w:cs="Arial"/>
          <w:sz w:val="24"/>
          <w:szCs w:val="24"/>
        </w:rPr>
        <w:t xml:space="preserve">crescente </w:t>
      </w:r>
      <w:r w:rsidR="00391787">
        <w:rPr>
          <w:rFonts w:ascii="Arial" w:hAnsi="Arial" w:cs="Arial"/>
          <w:sz w:val="24"/>
          <w:szCs w:val="24"/>
        </w:rPr>
        <w:t>aumento</w:t>
      </w:r>
      <w:r w:rsidR="003E2DE8" w:rsidRPr="003E2DE8">
        <w:rPr>
          <w:rFonts w:ascii="Arial" w:hAnsi="Arial" w:cs="Arial"/>
          <w:sz w:val="24"/>
          <w:szCs w:val="24"/>
        </w:rPr>
        <w:t xml:space="preserve"> do Índice de Desenvolvimento Humano.</w:t>
      </w:r>
    </w:p>
    <w:p w14:paraId="2A4B2150" w14:textId="1E76AC2F" w:rsidR="00A803FB" w:rsidRDefault="00A803FB" w:rsidP="00DC6D52">
      <w:pPr>
        <w:ind w:firstLine="851"/>
        <w:jc w:val="both"/>
        <w:rPr>
          <w:rFonts w:ascii="Arial" w:hAnsi="Arial" w:cs="Arial"/>
          <w:sz w:val="24"/>
          <w:szCs w:val="24"/>
        </w:rPr>
      </w:pPr>
      <w:r>
        <w:rPr>
          <w:rFonts w:ascii="Arial" w:hAnsi="Arial" w:cs="Arial"/>
          <w:sz w:val="24"/>
          <w:szCs w:val="24"/>
        </w:rPr>
        <w:t xml:space="preserve">Considerando as atribuições da </w:t>
      </w:r>
      <w:r w:rsidR="00FE60B9" w:rsidRPr="00FE60B9">
        <w:rPr>
          <w:rFonts w:ascii="Arial" w:hAnsi="Arial" w:cs="Arial"/>
          <w:sz w:val="24"/>
          <w:szCs w:val="24"/>
        </w:rPr>
        <w:t>Agência Estadual de Regulação de Serviços Públicos de Mato Grosso do Sul</w:t>
      </w:r>
      <w:r w:rsidR="005472CF">
        <w:rPr>
          <w:rFonts w:ascii="Arial" w:hAnsi="Arial" w:cs="Arial"/>
          <w:sz w:val="24"/>
          <w:szCs w:val="24"/>
        </w:rPr>
        <w:t xml:space="preserve"> em r</w:t>
      </w:r>
      <w:r w:rsidR="00FE60B9">
        <w:rPr>
          <w:rFonts w:ascii="Arial" w:hAnsi="Arial" w:cs="Arial"/>
          <w:sz w:val="24"/>
          <w:szCs w:val="24"/>
        </w:rPr>
        <w:t xml:space="preserve">egular e </w:t>
      </w:r>
      <w:r w:rsidR="005472CF">
        <w:rPr>
          <w:rFonts w:ascii="Arial" w:hAnsi="Arial" w:cs="Arial"/>
          <w:sz w:val="24"/>
          <w:szCs w:val="24"/>
        </w:rPr>
        <w:t>f</w:t>
      </w:r>
      <w:r w:rsidR="00FE60B9">
        <w:rPr>
          <w:rFonts w:ascii="Arial" w:hAnsi="Arial" w:cs="Arial"/>
          <w:sz w:val="24"/>
          <w:szCs w:val="24"/>
        </w:rPr>
        <w:t xml:space="preserve">iscalizar a </w:t>
      </w:r>
      <w:r w:rsidR="005472CF">
        <w:rPr>
          <w:rFonts w:ascii="Arial" w:hAnsi="Arial" w:cs="Arial"/>
          <w:sz w:val="24"/>
          <w:szCs w:val="24"/>
        </w:rPr>
        <w:t>p</w:t>
      </w:r>
      <w:r w:rsidR="00FE60B9">
        <w:rPr>
          <w:rFonts w:ascii="Arial" w:hAnsi="Arial" w:cs="Arial"/>
          <w:sz w:val="24"/>
          <w:szCs w:val="24"/>
        </w:rPr>
        <w:t>restação de dos serviços públicos de saneamento básico e resíduos sólidos, sendo o prestador o próprio titular ou empresa particular.</w:t>
      </w:r>
    </w:p>
    <w:p w14:paraId="5DC36071" w14:textId="3979FA40" w:rsidR="00DC6D52" w:rsidRPr="00DC6D52" w:rsidRDefault="00DC6D52" w:rsidP="00DC6D52">
      <w:pPr>
        <w:ind w:firstLine="851"/>
        <w:jc w:val="both"/>
        <w:rPr>
          <w:rFonts w:ascii="Arial" w:hAnsi="Arial" w:cs="Arial"/>
          <w:sz w:val="24"/>
          <w:szCs w:val="24"/>
        </w:rPr>
      </w:pPr>
      <w:r w:rsidRPr="00DC6D52">
        <w:rPr>
          <w:rFonts w:ascii="Arial" w:hAnsi="Arial" w:cs="Arial"/>
          <w:sz w:val="24"/>
          <w:szCs w:val="24"/>
        </w:rPr>
        <w:t xml:space="preserve">Neste contexto, a Diretoria Executiva da </w:t>
      </w:r>
      <w:r w:rsidR="005472CF">
        <w:rPr>
          <w:rFonts w:ascii="Arial" w:hAnsi="Arial" w:cs="Arial"/>
          <w:sz w:val="24"/>
          <w:szCs w:val="24"/>
        </w:rPr>
        <w:t>AGEMS</w:t>
      </w:r>
      <w:r w:rsidRPr="00DC6D52">
        <w:rPr>
          <w:rFonts w:ascii="Arial" w:hAnsi="Arial" w:cs="Arial"/>
          <w:sz w:val="24"/>
          <w:szCs w:val="24"/>
        </w:rPr>
        <w:t xml:space="preserve">, </w:t>
      </w:r>
      <w:r w:rsidR="00CE0E5F">
        <w:rPr>
          <w:rFonts w:ascii="Arial" w:hAnsi="Arial" w:cs="Arial"/>
          <w:sz w:val="24"/>
          <w:szCs w:val="24"/>
        </w:rPr>
        <w:t xml:space="preserve">em cumprimento aos dispositivos legais iniciou </w:t>
      </w:r>
      <w:r w:rsidR="006A47B2">
        <w:rPr>
          <w:rFonts w:ascii="Arial" w:hAnsi="Arial" w:cs="Arial"/>
          <w:sz w:val="24"/>
          <w:szCs w:val="24"/>
        </w:rPr>
        <w:t xml:space="preserve">processo </w:t>
      </w:r>
      <w:r w:rsidR="00CE0E5F">
        <w:rPr>
          <w:rFonts w:ascii="Arial" w:hAnsi="Arial" w:cs="Arial"/>
          <w:sz w:val="24"/>
          <w:szCs w:val="24"/>
        </w:rPr>
        <w:t>para recebimento de</w:t>
      </w:r>
      <w:r w:rsidR="00CE0E5F" w:rsidRPr="00CE0E5F">
        <w:rPr>
          <w:rFonts w:ascii="Arial" w:hAnsi="Arial" w:cs="Arial"/>
          <w:sz w:val="24"/>
          <w:szCs w:val="24"/>
        </w:rPr>
        <w:t xml:space="preserve"> sugestões, comentários e contribuições sobre o processo administrativo nº 51/007.278/2021, referente à Elaboração de Portaria de Condições Gerais de Prestação dos Serviços Públicos de Limpeza Urbana e Man</w:t>
      </w:r>
      <w:r w:rsidR="006A47B2">
        <w:rPr>
          <w:rFonts w:ascii="Arial" w:hAnsi="Arial" w:cs="Arial"/>
          <w:sz w:val="24"/>
          <w:szCs w:val="24"/>
        </w:rPr>
        <w:t>ejo de Resíduos Sólidos Urbanos, sendo</w:t>
      </w:r>
      <w:r w:rsidRPr="00DC6D52">
        <w:rPr>
          <w:rFonts w:ascii="Arial" w:hAnsi="Arial" w:cs="Arial"/>
          <w:sz w:val="24"/>
          <w:szCs w:val="24"/>
        </w:rPr>
        <w:t xml:space="preserve"> submetida à Consulta Pública, dando cumprimento ao disposto no Art. </w:t>
      </w:r>
      <w:r w:rsidR="00A442A0">
        <w:rPr>
          <w:rFonts w:ascii="Arial" w:hAnsi="Arial" w:cs="Arial"/>
          <w:sz w:val="24"/>
          <w:szCs w:val="24"/>
        </w:rPr>
        <w:t>23</w:t>
      </w:r>
      <w:r w:rsidRPr="00DC6D52">
        <w:rPr>
          <w:rFonts w:ascii="Arial" w:hAnsi="Arial" w:cs="Arial"/>
          <w:sz w:val="24"/>
          <w:szCs w:val="24"/>
        </w:rPr>
        <w:t xml:space="preserve"> da Lei Estadual 2.766/2003.</w:t>
      </w:r>
    </w:p>
    <w:p w14:paraId="2B57BD1F" w14:textId="77777777" w:rsidR="00DC6D52" w:rsidRPr="00DC6D52" w:rsidRDefault="00DC6D52" w:rsidP="00DC6D52">
      <w:pPr>
        <w:ind w:firstLine="851"/>
        <w:jc w:val="both"/>
        <w:rPr>
          <w:rFonts w:ascii="Arial" w:hAnsi="Arial" w:cs="Arial"/>
          <w:sz w:val="24"/>
          <w:szCs w:val="24"/>
        </w:rPr>
      </w:pPr>
    </w:p>
    <w:p w14:paraId="5FFF2195" w14:textId="77777777" w:rsidR="00DC6D52" w:rsidRPr="00DC6D52" w:rsidRDefault="00DC6D52" w:rsidP="00DC6D52">
      <w:pPr>
        <w:jc w:val="both"/>
        <w:rPr>
          <w:rFonts w:ascii="Arial" w:hAnsi="Arial" w:cs="Arial"/>
          <w:b/>
          <w:sz w:val="24"/>
          <w:szCs w:val="24"/>
        </w:rPr>
      </w:pPr>
      <w:r w:rsidRPr="00DC6D52">
        <w:rPr>
          <w:rFonts w:ascii="Arial" w:hAnsi="Arial" w:cs="Arial"/>
          <w:b/>
          <w:sz w:val="24"/>
          <w:szCs w:val="24"/>
        </w:rPr>
        <w:t>3 – DA CONSULTA PÚBLICA</w:t>
      </w:r>
    </w:p>
    <w:p w14:paraId="59B82A5E" w14:textId="57077758" w:rsidR="00DC6D52" w:rsidRPr="00DC6D52" w:rsidRDefault="00DC6D52" w:rsidP="00DC6D52">
      <w:pPr>
        <w:ind w:firstLine="851"/>
        <w:jc w:val="both"/>
        <w:rPr>
          <w:rFonts w:ascii="Arial" w:hAnsi="Arial" w:cs="Arial"/>
          <w:sz w:val="24"/>
          <w:szCs w:val="24"/>
        </w:rPr>
      </w:pPr>
      <w:r w:rsidRPr="00DC6D52">
        <w:rPr>
          <w:rFonts w:ascii="Arial" w:hAnsi="Arial" w:cs="Arial"/>
          <w:sz w:val="24"/>
          <w:szCs w:val="24"/>
        </w:rPr>
        <w:t>Para a realização da Consulta Pública nº 00</w:t>
      </w:r>
      <w:r w:rsidR="00F01A3C">
        <w:rPr>
          <w:rFonts w:ascii="Arial" w:hAnsi="Arial" w:cs="Arial"/>
          <w:sz w:val="24"/>
          <w:szCs w:val="24"/>
        </w:rPr>
        <w:t>8</w:t>
      </w:r>
      <w:r w:rsidRPr="00DC6D52">
        <w:rPr>
          <w:rFonts w:ascii="Arial" w:hAnsi="Arial" w:cs="Arial"/>
          <w:sz w:val="24"/>
          <w:szCs w:val="24"/>
        </w:rPr>
        <w:t>/2021, por intercâmbio documental, foram providenciadas a:</w:t>
      </w:r>
    </w:p>
    <w:p w14:paraId="093E3ECE" w14:textId="2AC700AF" w:rsidR="00DC6D52" w:rsidRPr="00DC6D52" w:rsidRDefault="00DC6D52" w:rsidP="00DC6D52">
      <w:pPr>
        <w:ind w:firstLine="851"/>
        <w:jc w:val="both"/>
        <w:rPr>
          <w:rFonts w:ascii="Arial" w:hAnsi="Arial" w:cs="Arial"/>
          <w:sz w:val="24"/>
          <w:szCs w:val="24"/>
        </w:rPr>
      </w:pPr>
      <w:r w:rsidRPr="00DC6D52">
        <w:rPr>
          <w:rFonts w:ascii="Arial" w:hAnsi="Arial" w:cs="Arial"/>
          <w:sz w:val="24"/>
          <w:szCs w:val="24"/>
        </w:rPr>
        <w:t xml:space="preserve">a) Disponibilização da Minuta de </w:t>
      </w:r>
      <w:r w:rsidR="00301CD3" w:rsidRPr="00301CD3">
        <w:rPr>
          <w:rFonts w:ascii="Arial" w:hAnsi="Arial" w:cs="Arial"/>
          <w:sz w:val="24"/>
          <w:szCs w:val="24"/>
        </w:rPr>
        <w:t>Portaria de Condições Gerais de Prestação dos Serviços Públicos de Limpeza Urbana e Manejo de Resíduos Sólidos Urbanos</w:t>
      </w:r>
      <w:r w:rsidRPr="00DC6D52">
        <w:rPr>
          <w:rFonts w:ascii="Arial" w:hAnsi="Arial" w:cs="Arial"/>
          <w:sz w:val="24"/>
          <w:szCs w:val="24"/>
        </w:rPr>
        <w:t>; do modelo para envio de contribuições; bem como, os critérios e os procedimentos para participação, no endereço eletrônico da Agência (http://www.age</w:t>
      </w:r>
      <w:r w:rsidR="00301CD3">
        <w:rPr>
          <w:rFonts w:ascii="Arial" w:hAnsi="Arial" w:cs="Arial"/>
          <w:sz w:val="24"/>
          <w:szCs w:val="24"/>
        </w:rPr>
        <w:t>ms</w:t>
      </w:r>
      <w:r w:rsidRPr="00DC6D52">
        <w:rPr>
          <w:rFonts w:ascii="Arial" w:hAnsi="Arial" w:cs="Arial"/>
          <w:sz w:val="24"/>
          <w:szCs w:val="24"/>
        </w:rPr>
        <w:t>.ms.gov.br);</w:t>
      </w:r>
    </w:p>
    <w:p w14:paraId="33FC1278" w14:textId="2BFF2C6D" w:rsidR="00DC6D52" w:rsidRPr="00DC6D52" w:rsidRDefault="00DC6D52" w:rsidP="00DC6D52">
      <w:pPr>
        <w:ind w:firstLine="851"/>
        <w:jc w:val="both"/>
        <w:rPr>
          <w:rFonts w:ascii="Arial" w:hAnsi="Arial" w:cs="Arial"/>
          <w:sz w:val="24"/>
          <w:szCs w:val="24"/>
        </w:rPr>
      </w:pPr>
      <w:r w:rsidRPr="00DC6D52">
        <w:rPr>
          <w:rFonts w:ascii="Arial" w:hAnsi="Arial" w:cs="Arial"/>
          <w:sz w:val="24"/>
          <w:szCs w:val="24"/>
        </w:rPr>
        <w:t xml:space="preserve">b) Publicação do </w:t>
      </w:r>
      <w:r w:rsidR="00844240">
        <w:rPr>
          <w:rFonts w:ascii="Arial" w:hAnsi="Arial" w:cs="Arial"/>
          <w:sz w:val="24"/>
          <w:szCs w:val="24"/>
        </w:rPr>
        <w:t>AVISO DE CONSULTA PÚBLICA Nº 008</w:t>
      </w:r>
      <w:r w:rsidRPr="00DC6D52">
        <w:rPr>
          <w:rFonts w:ascii="Arial" w:hAnsi="Arial" w:cs="Arial"/>
          <w:sz w:val="24"/>
          <w:szCs w:val="24"/>
        </w:rPr>
        <w:t>/2021, no Diário Oficial do Estado nº 10.</w:t>
      </w:r>
      <w:r w:rsidR="00147D3D">
        <w:rPr>
          <w:rFonts w:ascii="Arial" w:hAnsi="Arial" w:cs="Arial"/>
          <w:sz w:val="24"/>
          <w:szCs w:val="24"/>
        </w:rPr>
        <w:t>710</w:t>
      </w:r>
      <w:r w:rsidRPr="00DC6D52">
        <w:rPr>
          <w:rFonts w:ascii="Arial" w:hAnsi="Arial" w:cs="Arial"/>
          <w:sz w:val="24"/>
          <w:szCs w:val="24"/>
        </w:rPr>
        <w:t>, de 1</w:t>
      </w:r>
      <w:r w:rsidR="00147D3D">
        <w:rPr>
          <w:rFonts w:ascii="Arial" w:hAnsi="Arial" w:cs="Arial"/>
          <w:sz w:val="24"/>
          <w:szCs w:val="24"/>
        </w:rPr>
        <w:t>7</w:t>
      </w:r>
      <w:r w:rsidRPr="00DC6D52">
        <w:rPr>
          <w:rFonts w:ascii="Arial" w:hAnsi="Arial" w:cs="Arial"/>
          <w:sz w:val="24"/>
          <w:szCs w:val="24"/>
        </w:rPr>
        <w:t xml:space="preserve"> de dezembro de 202</w:t>
      </w:r>
      <w:r w:rsidR="00147D3D">
        <w:rPr>
          <w:rFonts w:ascii="Arial" w:hAnsi="Arial" w:cs="Arial"/>
          <w:sz w:val="24"/>
          <w:szCs w:val="24"/>
        </w:rPr>
        <w:t>1, página 153</w:t>
      </w:r>
      <w:r w:rsidRPr="00DC6D52">
        <w:rPr>
          <w:rFonts w:ascii="Arial" w:hAnsi="Arial" w:cs="Arial"/>
          <w:sz w:val="24"/>
          <w:szCs w:val="24"/>
        </w:rPr>
        <w:t>;</w:t>
      </w:r>
    </w:p>
    <w:p w14:paraId="685D50D2" w14:textId="1FD23464" w:rsidR="00DC6D52" w:rsidRPr="00DC6D52" w:rsidRDefault="00DC6D52" w:rsidP="00DC6D52">
      <w:pPr>
        <w:ind w:firstLine="851"/>
        <w:jc w:val="both"/>
        <w:rPr>
          <w:rFonts w:ascii="Arial" w:hAnsi="Arial" w:cs="Arial"/>
          <w:sz w:val="24"/>
          <w:szCs w:val="24"/>
        </w:rPr>
      </w:pPr>
      <w:r w:rsidRPr="00DC6D52">
        <w:rPr>
          <w:rFonts w:ascii="Arial" w:hAnsi="Arial" w:cs="Arial"/>
          <w:sz w:val="24"/>
          <w:szCs w:val="24"/>
        </w:rPr>
        <w:t>c) Divulgação da realização da Consulta Pública nº 00</w:t>
      </w:r>
      <w:r w:rsidR="0068768F">
        <w:rPr>
          <w:rFonts w:ascii="Arial" w:hAnsi="Arial" w:cs="Arial"/>
          <w:sz w:val="24"/>
          <w:szCs w:val="24"/>
        </w:rPr>
        <w:t>8</w:t>
      </w:r>
      <w:r w:rsidRPr="00DC6D52">
        <w:rPr>
          <w:rFonts w:ascii="Arial" w:hAnsi="Arial" w:cs="Arial"/>
          <w:sz w:val="24"/>
          <w:szCs w:val="24"/>
        </w:rPr>
        <w:t xml:space="preserve">/2021, através do </w:t>
      </w:r>
      <w:r w:rsidR="0068768F" w:rsidRPr="0068768F">
        <w:rPr>
          <w:rFonts w:ascii="Arial" w:hAnsi="Arial" w:cs="Arial"/>
          <w:sz w:val="24"/>
          <w:szCs w:val="24"/>
        </w:rPr>
        <w:t>no endereço eletrônico da Agênc</w:t>
      </w:r>
      <w:r w:rsidR="00C304CF">
        <w:rPr>
          <w:rFonts w:ascii="Arial" w:hAnsi="Arial" w:cs="Arial"/>
          <w:sz w:val="24"/>
          <w:szCs w:val="24"/>
        </w:rPr>
        <w:t>ia (</w:t>
      </w:r>
      <w:r w:rsidR="00C304CF" w:rsidRPr="00C304CF">
        <w:rPr>
          <w:rFonts w:ascii="Arial" w:hAnsi="Arial" w:cs="Arial"/>
          <w:sz w:val="24"/>
          <w:szCs w:val="24"/>
        </w:rPr>
        <w:t>http://www.agems.ms.gov.br</w:t>
      </w:r>
      <w:r w:rsidR="00C304CF">
        <w:rPr>
          <w:rFonts w:ascii="Arial" w:hAnsi="Arial" w:cs="Arial"/>
          <w:sz w:val="24"/>
          <w:szCs w:val="24"/>
        </w:rPr>
        <w:t>) e outros meios de comunicação às entidades de interesse e sociedade.</w:t>
      </w:r>
    </w:p>
    <w:p w14:paraId="5EF27037" w14:textId="77777777" w:rsidR="00DC6D52" w:rsidRPr="00DC6D52" w:rsidRDefault="00DC6D52" w:rsidP="00DC6D52">
      <w:pPr>
        <w:ind w:firstLine="851"/>
        <w:jc w:val="both"/>
        <w:rPr>
          <w:rFonts w:ascii="Arial" w:hAnsi="Arial" w:cs="Arial"/>
          <w:sz w:val="24"/>
          <w:szCs w:val="24"/>
        </w:rPr>
      </w:pPr>
    </w:p>
    <w:p w14:paraId="15C7C55A" w14:textId="77777777" w:rsidR="00DC6D52" w:rsidRPr="00DC6D52" w:rsidRDefault="00DC6D52" w:rsidP="00DC6D52">
      <w:pPr>
        <w:jc w:val="both"/>
        <w:rPr>
          <w:rFonts w:ascii="Arial" w:hAnsi="Arial" w:cs="Arial"/>
          <w:b/>
          <w:sz w:val="24"/>
          <w:szCs w:val="24"/>
        </w:rPr>
      </w:pPr>
      <w:r w:rsidRPr="00DC6D52">
        <w:rPr>
          <w:rFonts w:ascii="Arial" w:hAnsi="Arial" w:cs="Arial"/>
          <w:b/>
          <w:sz w:val="24"/>
          <w:szCs w:val="24"/>
        </w:rPr>
        <w:t>4 – DAS CONTRIBUIÇÕES</w:t>
      </w:r>
    </w:p>
    <w:p w14:paraId="2BEAB93B" w14:textId="5767EC90" w:rsidR="00DC6D52" w:rsidRDefault="00DC6D52" w:rsidP="00DC6D52">
      <w:pPr>
        <w:ind w:firstLine="851"/>
        <w:jc w:val="both"/>
        <w:rPr>
          <w:rFonts w:ascii="Arial" w:hAnsi="Arial" w:cs="Arial"/>
          <w:sz w:val="24"/>
          <w:szCs w:val="24"/>
        </w:rPr>
      </w:pPr>
      <w:r w:rsidRPr="00DC6D52">
        <w:rPr>
          <w:rFonts w:ascii="Arial" w:hAnsi="Arial" w:cs="Arial"/>
          <w:sz w:val="24"/>
          <w:szCs w:val="24"/>
        </w:rPr>
        <w:t>Decorrido o prazo da Consulta Pública nº 00</w:t>
      </w:r>
      <w:r w:rsidR="00654C2E">
        <w:rPr>
          <w:rFonts w:ascii="Arial" w:hAnsi="Arial" w:cs="Arial"/>
          <w:sz w:val="24"/>
          <w:szCs w:val="24"/>
        </w:rPr>
        <w:t>8</w:t>
      </w:r>
      <w:r w:rsidRPr="00DC6D52">
        <w:rPr>
          <w:rFonts w:ascii="Arial" w:hAnsi="Arial" w:cs="Arial"/>
          <w:sz w:val="24"/>
          <w:szCs w:val="24"/>
        </w:rPr>
        <w:t xml:space="preserve">/2021, </w:t>
      </w:r>
      <w:r w:rsidR="00654C2E">
        <w:rPr>
          <w:rFonts w:ascii="Arial" w:hAnsi="Arial" w:cs="Arial"/>
          <w:sz w:val="24"/>
          <w:szCs w:val="24"/>
        </w:rPr>
        <w:t xml:space="preserve">foram apresentadas </w:t>
      </w:r>
      <w:r w:rsidRPr="00DC6D52">
        <w:rPr>
          <w:rFonts w:ascii="Arial" w:hAnsi="Arial" w:cs="Arial"/>
          <w:sz w:val="24"/>
          <w:szCs w:val="24"/>
        </w:rPr>
        <w:t xml:space="preserve">contribuições por parte dos interessados e da sociedade em geral, dando pleno atendimento ao processo de participação e controle social. </w:t>
      </w:r>
    </w:p>
    <w:p w14:paraId="5C3D08F7" w14:textId="156B9D59" w:rsidR="00025EF2" w:rsidRPr="00DC6D52" w:rsidRDefault="00446AEE" w:rsidP="00DC6D52">
      <w:pPr>
        <w:ind w:firstLine="851"/>
        <w:jc w:val="both"/>
        <w:rPr>
          <w:rFonts w:ascii="Arial" w:hAnsi="Arial" w:cs="Arial"/>
          <w:sz w:val="24"/>
          <w:szCs w:val="24"/>
        </w:rPr>
      </w:pPr>
      <w:r w:rsidRPr="00446AEE">
        <w:rPr>
          <w:rFonts w:ascii="Arial" w:hAnsi="Arial" w:cs="Arial"/>
          <w:sz w:val="24"/>
          <w:szCs w:val="24"/>
        </w:rPr>
        <w:lastRenderedPageBreak/>
        <w:t>As contribuições da Companhia e do vereador assim como suas respectivas respostas são apresentadas na sequência.</w:t>
      </w:r>
    </w:p>
    <w:p w14:paraId="66D0D45D" w14:textId="78B64494" w:rsidR="00DC6D52" w:rsidRPr="00FC1B08" w:rsidRDefault="00DC6D52" w:rsidP="00FC1B08">
      <w:pPr>
        <w:ind w:firstLine="851"/>
        <w:jc w:val="both"/>
        <w:rPr>
          <w:rFonts w:ascii="Arial" w:hAnsi="Arial" w:cs="Arial"/>
          <w:b/>
          <w:sz w:val="24"/>
          <w:szCs w:val="24"/>
        </w:rPr>
      </w:pPr>
    </w:p>
    <w:p w14:paraId="28358D06" w14:textId="3DAE8DE0" w:rsidR="00453C9A" w:rsidRPr="006D5252" w:rsidRDefault="00453C9A" w:rsidP="006D5252">
      <w:pPr>
        <w:pStyle w:val="PargrafodaLista"/>
        <w:numPr>
          <w:ilvl w:val="0"/>
          <w:numId w:val="3"/>
        </w:numPr>
        <w:rPr>
          <w:rFonts w:ascii="Arial" w:hAnsi="Arial" w:cs="Arial"/>
          <w:b/>
          <w:sz w:val="24"/>
        </w:rPr>
      </w:pPr>
      <w:r w:rsidRPr="006D5252">
        <w:rPr>
          <w:rFonts w:ascii="Arial" w:hAnsi="Arial" w:cs="Arial"/>
          <w:b/>
          <w:sz w:val="24"/>
        </w:rPr>
        <w:t>Contribuição</w:t>
      </w:r>
      <w:r w:rsidR="00FC1B08" w:rsidRPr="006D5252">
        <w:rPr>
          <w:rFonts w:ascii="Arial" w:hAnsi="Arial" w:cs="Arial"/>
          <w:b/>
          <w:sz w:val="24"/>
        </w:rPr>
        <w:t>:</w:t>
      </w:r>
      <w:r w:rsidRPr="006D5252">
        <w:rPr>
          <w:rFonts w:ascii="Arial" w:hAnsi="Arial" w:cs="Arial"/>
          <w:b/>
          <w:sz w:val="24"/>
        </w:rPr>
        <w:t xml:space="preserve"> Fab</w:t>
      </w:r>
      <w:r w:rsidR="001D3199" w:rsidRPr="006D5252">
        <w:rPr>
          <w:rFonts w:ascii="Arial" w:hAnsi="Arial" w:cs="Arial"/>
          <w:b/>
          <w:sz w:val="24"/>
        </w:rPr>
        <w:t xml:space="preserve">íola </w:t>
      </w:r>
      <w:proofErr w:type="spellStart"/>
      <w:r w:rsidR="001D3199" w:rsidRPr="006D5252">
        <w:rPr>
          <w:rFonts w:ascii="Arial" w:hAnsi="Arial" w:cs="Arial"/>
          <w:b/>
          <w:sz w:val="24"/>
        </w:rPr>
        <w:t>Porcaro</w:t>
      </w:r>
      <w:proofErr w:type="spellEnd"/>
      <w:r w:rsidR="001D3199" w:rsidRPr="006D5252">
        <w:rPr>
          <w:rFonts w:ascii="Arial" w:hAnsi="Arial" w:cs="Arial"/>
          <w:b/>
          <w:sz w:val="24"/>
        </w:rPr>
        <w:t xml:space="preserve"> de Abreu, advogada.</w:t>
      </w:r>
    </w:p>
    <w:p w14:paraId="79BFFA02" w14:textId="54B423A0" w:rsidR="001B0FB2" w:rsidRPr="004F2AFD" w:rsidRDefault="004F2AFD" w:rsidP="006D5252">
      <w:pPr>
        <w:pStyle w:val="PargrafodaLista"/>
        <w:numPr>
          <w:ilvl w:val="0"/>
          <w:numId w:val="4"/>
        </w:numPr>
        <w:rPr>
          <w:rFonts w:ascii="Arial" w:hAnsi="Arial" w:cs="Arial"/>
          <w:b/>
          <w:sz w:val="24"/>
        </w:rPr>
      </w:pPr>
      <w:r w:rsidRPr="004F2AFD">
        <w:rPr>
          <w:rFonts w:ascii="Arial" w:hAnsi="Arial" w:cs="Arial"/>
          <w:b/>
          <w:sz w:val="24"/>
        </w:rPr>
        <w:t>Contribuição 1</w:t>
      </w:r>
      <w:r>
        <w:rPr>
          <w:rFonts w:ascii="Arial" w:hAnsi="Arial" w:cs="Arial"/>
          <w:b/>
          <w:sz w:val="24"/>
        </w:rPr>
        <w:t>:</w:t>
      </w:r>
    </w:p>
    <w:p w14:paraId="20D2C790" w14:textId="77777777" w:rsidR="00FC1B08" w:rsidRPr="00FC1B08" w:rsidRDefault="00FC1B08" w:rsidP="00FC1B08">
      <w:pPr>
        <w:ind w:firstLine="851"/>
        <w:jc w:val="both"/>
        <w:rPr>
          <w:rFonts w:ascii="Arial" w:hAnsi="Arial" w:cs="Arial"/>
          <w:sz w:val="24"/>
          <w:szCs w:val="24"/>
        </w:rPr>
      </w:pPr>
      <w:r w:rsidRPr="00FC1B08">
        <w:rPr>
          <w:rFonts w:ascii="Arial" w:hAnsi="Arial" w:cs="Arial"/>
          <w:sz w:val="24"/>
          <w:szCs w:val="24"/>
        </w:rPr>
        <w:t>Considerando a edição do Decreto 10.936/2022, faço as seguintes sugestões:</w:t>
      </w:r>
    </w:p>
    <w:p w14:paraId="513EA824" w14:textId="77777777" w:rsidR="00FC1B08" w:rsidRPr="00FC1B08" w:rsidRDefault="00FC1B08" w:rsidP="00FC1B08">
      <w:pPr>
        <w:ind w:firstLine="851"/>
        <w:jc w:val="both"/>
        <w:rPr>
          <w:rFonts w:ascii="Arial" w:hAnsi="Arial" w:cs="Arial"/>
          <w:sz w:val="24"/>
          <w:szCs w:val="24"/>
        </w:rPr>
      </w:pPr>
      <w:r w:rsidRPr="00FC1B08">
        <w:rPr>
          <w:rFonts w:ascii="Arial" w:hAnsi="Arial" w:cs="Arial"/>
          <w:sz w:val="24"/>
          <w:szCs w:val="24"/>
        </w:rPr>
        <w:t>1.</w:t>
      </w:r>
      <w:r w:rsidRPr="00FC1B08">
        <w:rPr>
          <w:rFonts w:ascii="Arial" w:hAnsi="Arial" w:cs="Arial"/>
          <w:sz w:val="24"/>
          <w:szCs w:val="24"/>
        </w:rPr>
        <w:tab/>
        <w:t>Inclusão no capítulo das Definições, a definição de Educação Ambiental na gestão dos resíduos sólidos: aprimoramento do conhecimento, dos valores, dos comportamentos e do estilo de vida relacionados com a gestão e com o gerenciamento ambientalmente adequado de resíduos sólidos.</w:t>
      </w:r>
    </w:p>
    <w:p w14:paraId="6BC55C32" w14:textId="77777777" w:rsidR="00FC1B08" w:rsidRPr="00FC1B08" w:rsidRDefault="00FC1B08" w:rsidP="00FC1B08">
      <w:pPr>
        <w:ind w:firstLine="851"/>
        <w:jc w:val="both"/>
        <w:rPr>
          <w:rFonts w:ascii="Arial" w:hAnsi="Arial" w:cs="Arial"/>
          <w:sz w:val="24"/>
          <w:szCs w:val="24"/>
        </w:rPr>
      </w:pPr>
      <w:r w:rsidRPr="00FC1B08">
        <w:rPr>
          <w:rFonts w:ascii="Arial" w:hAnsi="Arial" w:cs="Arial"/>
          <w:sz w:val="24"/>
          <w:szCs w:val="24"/>
        </w:rPr>
        <w:t>2.</w:t>
      </w:r>
      <w:r w:rsidRPr="00FC1B08">
        <w:rPr>
          <w:rFonts w:ascii="Arial" w:hAnsi="Arial" w:cs="Arial"/>
          <w:sz w:val="24"/>
          <w:szCs w:val="24"/>
        </w:rPr>
        <w:tab/>
        <w:t>Inclusão no Título II, Capítulo II, como competência da AGEMS: Promover, realizar e desenvolver ações de educação ambiental nos Municípios que firmarem convênio.</w:t>
      </w:r>
    </w:p>
    <w:p w14:paraId="0D6ED251" w14:textId="77777777" w:rsidR="00FC1B08" w:rsidRPr="00FC1B08" w:rsidRDefault="00FC1B08" w:rsidP="00FC1B08">
      <w:pPr>
        <w:ind w:firstLine="851"/>
        <w:jc w:val="both"/>
        <w:rPr>
          <w:rFonts w:ascii="Arial" w:hAnsi="Arial" w:cs="Arial"/>
          <w:sz w:val="24"/>
          <w:szCs w:val="24"/>
        </w:rPr>
      </w:pPr>
      <w:r w:rsidRPr="00FC1B08">
        <w:rPr>
          <w:rFonts w:ascii="Arial" w:hAnsi="Arial" w:cs="Arial"/>
          <w:sz w:val="24"/>
          <w:szCs w:val="24"/>
        </w:rPr>
        <w:t>3.</w:t>
      </w:r>
      <w:r w:rsidRPr="00FC1B08">
        <w:rPr>
          <w:rFonts w:ascii="Arial" w:hAnsi="Arial" w:cs="Arial"/>
          <w:sz w:val="24"/>
          <w:szCs w:val="24"/>
        </w:rPr>
        <w:tab/>
        <w:t>Inclusão no Título III, Capítulo II, como obrigação do Município: Promover, realizar e desenvolver ações de educação ambiental na gestão de resíduos sólidos, podendo realizar convênio com a AGEMS.</w:t>
      </w:r>
    </w:p>
    <w:p w14:paraId="005B108F" w14:textId="246FF3F4" w:rsidR="001D3199" w:rsidRDefault="00FC1B08" w:rsidP="00FC1B08">
      <w:pPr>
        <w:ind w:firstLine="851"/>
        <w:jc w:val="both"/>
        <w:rPr>
          <w:rFonts w:ascii="Arial" w:hAnsi="Arial" w:cs="Arial"/>
          <w:sz w:val="24"/>
          <w:szCs w:val="24"/>
        </w:rPr>
      </w:pPr>
      <w:proofErr w:type="gramStart"/>
      <w:r w:rsidRPr="00FC1B08">
        <w:rPr>
          <w:rFonts w:ascii="Arial" w:hAnsi="Arial" w:cs="Arial"/>
          <w:sz w:val="24"/>
          <w:szCs w:val="24"/>
        </w:rPr>
        <w:t>4.</w:t>
      </w:r>
      <w:r w:rsidRPr="00FC1B08">
        <w:rPr>
          <w:rFonts w:ascii="Arial" w:hAnsi="Arial" w:cs="Arial"/>
          <w:sz w:val="24"/>
          <w:szCs w:val="24"/>
        </w:rPr>
        <w:tab/>
        <w:t>Ainda</w:t>
      </w:r>
      <w:proofErr w:type="gramEnd"/>
      <w:r w:rsidRPr="00FC1B08">
        <w:rPr>
          <w:rFonts w:ascii="Arial" w:hAnsi="Arial" w:cs="Arial"/>
          <w:sz w:val="24"/>
          <w:szCs w:val="24"/>
        </w:rPr>
        <w:t xml:space="preserve"> no capítulo II, art. 26, como parágrafo 1º: Conforme previsto no Decreto 10.936, de 12 de janeiro de 2022, o sistema de coleta seletiva priorizará a participação de cooperativas ou de outras formas de associações de catadores, constituídas por pessoas físicas de baixa renda.</w:t>
      </w:r>
    </w:p>
    <w:p w14:paraId="75EEAFFA" w14:textId="3986D497" w:rsidR="009D7A49" w:rsidRPr="006D5252" w:rsidRDefault="009D7A49" w:rsidP="006D5252">
      <w:pPr>
        <w:pStyle w:val="PargrafodaLista"/>
        <w:numPr>
          <w:ilvl w:val="0"/>
          <w:numId w:val="4"/>
        </w:numPr>
        <w:rPr>
          <w:rFonts w:ascii="Arial" w:hAnsi="Arial" w:cs="Arial"/>
          <w:sz w:val="24"/>
        </w:rPr>
      </w:pPr>
      <w:r w:rsidRPr="006D5252">
        <w:rPr>
          <w:rFonts w:ascii="Arial" w:hAnsi="Arial" w:cs="Arial"/>
          <w:b/>
          <w:sz w:val="24"/>
        </w:rPr>
        <w:t>Resposta AGEMS</w:t>
      </w:r>
    </w:p>
    <w:p w14:paraId="0496813F" w14:textId="040545FE" w:rsidR="009D7A49" w:rsidRPr="009D7A49" w:rsidRDefault="009D7A49" w:rsidP="004D74AA">
      <w:pPr>
        <w:ind w:firstLine="708"/>
        <w:jc w:val="both"/>
        <w:rPr>
          <w:rFonts w:ascii="Arial" w:hAnsi="Arial" w:cs="Arial"/>
          <w:sz w:val="24"/>
        </w:rPr>
      </w:pPr>
      <w:r>
        <w:rPr>
          <w:rFonts w:ascii="Arial" w:hAnsi="Arial" w:cs="Arial"/>
          <w:sz w:val="24"/>
        </w:rPr>
        <w:t xml:space="preserve">Considerando as alterações promovidas pelo </w:t>
      </w:r>
      <w:r w:rsidR="004D74AA">
        <w:rPr>
          <w:rFonts w:ascii="Arial" w:hAnsi="Arial" w:cs="Arial"/>
          <w:sz w:val="24"/>
        </w:rPr>
        <w:t>D</w:t>
      </w:r>
      <w:r>
        <w:rPr>
          <w:rFonts w:ascii="Arial" w:hAnsi="Arial" w:cs="Arial"/>
          <w:sz w:val="24"/>
        </w:rPr>
        <w:t xml:space="preserve">ecreto </w:t>
      </w:r>
      <w:r w:rsidR="004D74AA">
        <w:rPr>
          <w:rFonts w:ascii="Arial" w:hAnsi="Arial" w:cs="Arial"/>
          <w:sz w:val="24"/>
        </w:rPr>
        <w:t xml:space="preserve">Federal </w:t>
      </w:r>
      <w:r>
        <w:rPr>
          <w:rFonts w:ascii="Arial" w:hAnsi="Arial" w:cs="Arial"/>
          <w:sz w:val="24"/>
        </w:rPr>
        <w:t xml:space="preserve">10.936/2022 que passou a vigorar durante o processo de consulta pública desta portaria, considerar este pleito </w:t>
      </w:r>
      <w:r w:rsidR="004D74AA">
        <w:rPr>
          <w:rFonts w:ascii="Arial" w:hAnsi="Arial" w:cs="Arial"/>
          <w:sz w:val="24"/>
        </w:rPr>
        <w:t>acatado</w:t>
      </w:r>
      <w:r>
        <w:rPr>
          <w:rFonts w:ascii="Arial" w:hAnsi="Arial" w:cs="Arial"/>
          <w:sz w:val="24"/>
        </w:rPr>
        <w:t>.</w:t>
      </w:r>
    </w:p>
    <w:p w14:paraId="5B8A6FC9" w14:textId="77777777" w:rsidR="009D7A49" w:rsidRPr="00FC1B08" w:rsidRDefault="009D7A49" w:rsidP="00FC1B08">
      <w:pPr>
        <w:ind w:firstLine="851"/>
        <w:jc w:val="both"/>
        <w:rPr>
          <w:rFonts w:ascii="Arial" w:hAnsi="Arial" w:cs="Arial"/>
          <w:sz w:val="24"/>
          <w:szCs w:val="24"/>
        </w:rPr>
      </w:pPr>
    </w:p>
    <w:p w14:paraId="74E50F54" w14:textId="723033CA" w:rsidR="001B0FB2" w:rsidRPr="004F2AFD" w:rsidRDefault="004F2AFD" w:rsidP="004F2AFD">
      <w:pPr>
        <w:pStyle w:val="PargrafodaLista"/>
        <w:numPr>
          <w:ilvl w:val="0"/>
          <w:numId w:val="4"/>
        </w:numPr>
        <w:rPr>
          <w:rFonts w:ascii="Arial" w:hAnsi="Arial" w:cs="Arial"/>
          <w:b/>
          <w:sz w:val="24"/>
        </w:rPr>
      </w:pPr>
      <w:r w:rsidRPr="004F2AFD">
        <w:rPr>
          <w:rFonts w:ascii="Arial" w:hAnsi="Arial" w:cs="Arial"/>
          <w:b/>
          <w:sz w:val="24"/>
        </w:rPr>
        <w:t xml:space="preserve">Contribuição 2: </w:t>
      </w:r>
    </w:p>
    <w:p w14:paraId="748073F8" w14:textId="77777777" w:rsidR="00415B61" w:rsidRPr="00415B61" w:rsidRDefault="00415B61" w:rsidP="00415B61">
      <w:pPr>
        <w:ind w:firstLine="851"/>
        <w:jc w:val="both"/>
        <w:rPr>
          <w:rFonts w:ascii="Arial" w:hAnsi="Arial" w:cs="Arial"/>
          <w:sz w:val="24"/>
          <w:szCs w:val="24"/>
        </w:rPr>
      </w:pPr>
      <w:r w:rsidRPr="00415B61">
        <w:rPr>
          <w:rFonts w:ascii="Arial" w:hAnsi="Arial" w:cs="Arial"/>
          <w:sz w:val="24"/>
          <w:szCs w:val="24"/>
        </w:rPr>
        <w:t xml:space="preserve">Considerando a ampliação da inclusão social e a possibilidade de proporcionar renda aos catadores dos Municípios com menos de 20 mil cidadãos, mas que tem dificuldades em se associar em cooperativas ou associações, incluir, também, as atividades realizadas por Microempreendedores Individuais – </w:t>
      </w:r>
      <w:proofErr w:type="spellStart"/>
      <w:r w:rsidRPr="00415B61">
        <w:rPr>
          <w:rFonts w:ascii="Arial" w:hAnsi="Arial" w:cs="Arial"/>
          <w:sz w:val="24"/>
          <w:szCs w:val="24"/>
        </w:rPr>
        <w:t>MEIs</w:t>
      </w:r>
      <w:proofErr w:type="spellEnd"/>
      <w:r w:rsidRPr="00415B61">
        <w:rPr>
          <w:rFonts w:ascii="Arial" w:hAnsi="Arial" w:cs="Arial"/>
          <w:sz w:val="24"/>
          <w:szCs w:val="24"/>
        </w:rPr>
        <w:t xml:space="preserve">. Dessa forma, essas pessoas físicas </w:t>
      </w:r>
      <w:r w:rsidRPr="00415B61">
        <w:rPr>
          <w:rFonts w:ascii="Arial" w:hAnsi="Arial" w:cs="Arial"/>
          <w:sz w:val="24"/>
          <w:szCs w:val="24"/>
        </w:rPr>
        <w:lastRenderedPageBreak/>
        <w:t>podem se formalizar como empresa, emitir nota fiscal e, ainda, ficarão amparadas pelo INSS em casos de sinistros, licença médica remunerada pela previdência social - questões nas quais hoje em dia essas pessoas ficam desassistidas:</w:t>
      </w:r>
    </w:p>
    <w:p w14:paraId="6E85181F" w14:textId="77777777" w:rsidR="006211ED" w:rsidRDefault="00415B61" w:rsidP="00415B61">
      <w:pPr>
        <w:jc w:val="both"/>
        <w:rPr>
          <w:rFonts w:ascii="Arial" w:hAnsi="Arial" w:cs="Arial"/>
          <w:sz w:val="24"/>
          <w:szCs w:val="24"/>
        </w:rPr>
      </w:pPr>
      <w:r w:rsidRPr="00415B61">
        <w:rPr>
          <w:rFonts w:ascii="Arial" w:hAnsi="Arial" w:cs="Arial"/>
          <w:sz w:val="24"/>
          <w:szCs w:val="24"/>
        </w:rPr>
        <w:t xml:space="preserve">Art. 26, Parágrafo 2º: Em Municípios com menos de 20 mil habitantes, o catador poderá ser formalizado como Microempreendedor Individual – MEI, nas seguintes ocupações: </w:t>
      </w:r>
    </w:p>
    <w:p w14:paraId="7EEDD4AC" w14:textId="6AD0FCF4" w:rsidR="00415B61" w:rsidRPr="006211ED" w:rsidRDefault="00415B61" w:rsidP="006211ED">
      <w:pPr>
        <w:ind w:firstLine="851"/>
        <w:jc w:val="both"/>
        <w:rPr>
          <w:rFonts w:ascii="Arial" w:hAnsi="Arial" w:cs="Arial"/>
          <w:szCs w:val="24"/>
        </w:rPr>
      </w:pPr>
      <w:r w:rsidRPr="006211ED">
        <w:rPr>
          <w:rFonts w:ascii="Arial" w:hAnsi="Arial" w:cs="Arial"/>
          <w:szCs w:val="24"/>
        </w:rPr>
        <w:t xml:space="preserve">a) CARROCEIRO COLETA DE ENTULHOS E RESÍDUOS INDEPENDENTE -3811-4/00; </w:t>
      </w:r>
    </w:p>
    <w:p w14:paraId="0504B3C3" w14:textId="77777777" w:rsidR="00415B61" w:rsidRPr="006211ED" w:rsidRDefault="00415B61" w:rsidP="00415B61">
      <w:pPr>
        <w:ind w:firstLine="851"/>
        <w:jc w:val="both"/>
        <w:rPr>
          <w:rFonts w:ascii="Arial" w:hAnsi="Arial" w:cs="Arial"/>
          <w:szCs w:val="24"/>
        </w:rPr>
      </w:pPr>
      <w:r w:rsidRPr="006211ED">
        <w:rPr>
          <w:rFonts w:ascii="Arial" w:hAnsi="Arial" w:cs="Arial"/>
          <w:szCs w:val="24"/>
        </w:rPr>
        <w:t>b) COLETOR DE RESÍDUOS NÃO-PERIGOSOS INDEPENDENTE - 3811-4/00;</w:t>
      </w:r>
    </w:p>
    <w:p w14:paraId="2070FB43" w14:textId="77777777" w:rsidR="00415B61" w:rsidRPr="006211ED" w:rsidRDefault="00415B61" w:rsidP="00415B61">
      <w:pPr>
        <w:ind w:firstLine="851"/>
        <w:jc w:val="both"/>
        <w:rPr>
          <w:rFonts w:ascii="Arial" w:hAnsi="Arial" w:cs="Arial"/>
          <w:szCs w:val="24"/>
        </w:rPr>
      </w:pPr>
      <w:r w:rsidRPr="006211ED">
        <w:rPr>
          <w:rFonts w:ascii="Arial" w:hAnsi="Arial" w:cs="Arial"/>
          <w:szCs w:val="24"/>
        </w:rPr>
        <w:t>c) RECICLADOR (A) DE BORRACHA, MADEIRA, PAPEL E VIDRO INDEPENDENTE - 3839-4/99;</w:t>
      </w:r>
    </w:p>
    <w:p w14:paraId="2963EE64" w14:textId="77777777" w:rsidR="00415B61" w:rsidRPr="006211ED" w:rsidRDefault="00415B61" w:rsidP="00415B61">
      <w:pPr>
        <w:ind w:firstLine="851"/>
        <w:jc w:val="both"/>
        <w:rPr>
          <w:rFonts w:ascii="Arial" w:hAnsi="Arial" w:cs="Arial"/>
          <w:szCs w:val="24"/>
        </w:rPr>
      </w:pPr>
      <w:r w:rsidRPr="006211ED">
        <w:rPr>
          <w:rFonts w:ascii="Arial" w:hAnsi="Arial" w:cs="Arial"/>
          <w:szCs w:val="24"/>
        </w:rPr>
        <w:t>d)</w:t>
      </w:r>
      <w:r w:rsidRPr="006211ED">
        <w:rPr>
          <w:rFonts w:ascii="Arial" w:hAnsi="Arial" w:cs="Arial"/>
          <w:szCs w:val="24"/>
        </w:rPr>
        <w:tab/>
        <w:t>RECICLADOR (A) DE MATERIAIS METÁLICOS, EXCETO ALUMÍNIO INDEPENDENTE -3831-9/99;</w:t>
      </w:r>
    </w:p>
    <w:p w14:paraId="79BD3CE1" w14:textId="77777777" w:rsidR="00415B61" w:rsidRPr="006211ED" w:rsidRDefault="00415B61" w:rsidP="00415B61">
      <w:pPr>
        <w:ind w:firstLine="851"/>
        <w:jc w:val="both"/>
        <w:rPr>
          <w:rFonts w:ascii="Arial" w:hAnsi="Arial" w:cs="Arial"/>
          <w:szCs w:val="24"/>
        </w:rPr>
      </w:pPr>
      <w:r w:rsidRPr="006211ED">
        <w:rPr>
          <w:rFonts w:ascii="Arial" w:hAnsi="Arial" w:cs="Arial"/>
          <w:szCs w:val="24"/>
        </w:rPr>
        <w:t>e)</w:t>
      </w:r>
      <w:r w:rsidRPr="006211ED">
        <w:rPr>
          <w:rFonts w:ascii="Arial" w:hAnsi="Arial" w:cs="Arial"/>
          <w:szCs w:val="24"/>
        </w:rPr>
        <w:tab/>
        <w:t>RECICLADOR (A) DE MATERIAIS PLÁSTICOS INDEPENDENTE - 3832-7/00, e</w:t>
      </w:r>
    </w:p>
    <w:p w14:paraId="0A22431C" w14:textId="6BD579AC" w:rsidR="00415B61" w:rsidRDefault="00415B61" w:rsidP="00415B61">
      <w:pPr>
        <w:ind w:firstLine="851"/>
        <w:jc w:val="both"/>
        <w:rPr>
          <w:rFonts w:ascii="Arial" w:hAnsi="Arial" w:cs="Arial"/>
          <w:sz w:val="24"/>
          <w:szCs w:val="24"/>
        </w:rPr>
      </w:pPr>
      <w:r w:rsidRPr="006211ED">
        <w:rPr>
          <w:rFonts w:ascii="Arial" w:hAnsi="Arial" w:cs="Arial"/>
          <w:szCs w:val="24"/>
        </w:rPr>
        <w:t>f)</w:t>
      </w:r>
      <w:r w:rsidRPr="006211ED">
        <w:rPr>
          <w:rFonts w:ascii="Arial" w:hAnsi="Arial" w:cs="Arial"/>
          <w:szCs w:val="24"/>
        </w:rPr>
        <w:tab/>
        <w:t>RECICLADOR (A) DE SUCATAS DE ALUMÍNIO INDEPENDENTE -3831-9/01.</w:t>
      </w:r>
    </w:p>
    <w:p w14:paraId="02394737" w14:textId="0EA925F8" w:rsidR="004D74AA" w:rsidRPr="004F2AFD" w:rsidRDefault="004D74AA" w:rsidP="004F2AFD">
      <w:pPr>
        <w:pStyle w:val="PargrafodaLista"/>
        <w:numPr>
          <w:ilvl w:val="0"/>
          <w:numId w:val="4"/>
        </w:numPr>
        <w:rPr>
          <w:rFonts w:ascii="Arial" w:hAnsi="Arial" w:cs="Arial"/>
          <w:sz w:val="24"/>
        </w:rPr>
      </w:pPr>
      <w:r w:rsidRPr="004F2AFD">
        <w:rPr>
          <w:rFonts w:ascii="Arial" w:hAnsi="Arial" w:cs="Arial"/>
          <w:b/>
          <w:sz w:val="24"/>
        </w:rPr>
        <w:t>Resposta AGEMS</w:t>
      </w:r>
    </w:p>
    <w:p w14:paraId="6C7DC931" w14:textId="254A5B36" w:rsidR="00E61CE1" w:rsidRPr="00E61CE1" w:rsidRDefault="00E61CE1" w:rsidP="001958CF">
      <w:pPr>
        <w:ind w:firstLine="708"/>
        <w:jc w:val="both"/>
        <w:rPr>
          <w:rFonts w:ascii="Arial" w:hAnsi="Arial" w:cs="Arial"/>
          <w:sz w:val="24"/>
        </w:rPr>
      </w:pPr>
      <w:r w:rsidRPr="00E61CE1">
        <w:rPr>
          <w:rFonts w:ascii="Arial" w:hAnsi="Arial" w:cs="Arial"/>
          <w:sz w:val="24"/>
        </w:rPr>
        <w:t xml:space="preserve">Considerando as alterações promovidas pelo Decreto Federal 10.936/2022 que passou a vigorar durante o processo de consulta pública desta portaria, </w:t>
      </w:r>
      <w:r>
        <w:rPr>
          <w:rFonts w:ascii="Arial" w:hAnsi="Arial" w:cs="Arial"/>
          <w:sz w:val="24"/>
        </w:rPr>
        <w:t xml:space="preserve">bem como, a questão </w:t>
      </w:r>
      <w:r w:rsidR="001958CF">
        <w:rPr>
          <w:rFonts w:ascii="Arial" w:hAnsi="Arial" w:cs="Arial"/>
          <w:sz w:val="24"/>
        </w:rPr>
        <w:t xml:space="preserve">relativa a ampliação da inclusão social ser um fator relevante frente as atividades desempenhadas no que tange a coleta seletiva, </w:t>
      </w:r>
      <w:r w:rsidRPr="00E61CE1">
        <w:rPr>
          <w:rFonts w:ascii="Arial" w:hAnsi="Arial" w:cs="Arial"/>
          <w:sz w:val="24"/>
        </w:rPr>
        <w:t>considerar este pleito acatado.</w:t>
      </w:r>
    </w:p>
    <w:p w14:paraId="4A210743" w14:textId="77777777" w:rsidR="00415B61" w:rsidRPr="00FC1B08" w:rsidRDefault="00415B61" w:rsidP="00415B61">
      <w:pPr>
        <w:ind w:firstLine="851"/>
        <w:jc w:val="both"/>
        <w:rPr>
          <w:rFonts w:ascii="Arial" w:hAnsi="Arial" w:cs="Arial"/>
          <w:sz w:val="24"/>
          <w:szCs w:val="24"/>
        </w:rPr>
      </w:pPr>
    </w:p>
    <w:p w14:paraId="70206D61" w14:textId="42E03E83" w:rsidR="00415B61" w:rsidRPr="00FC1B08" w:rsidRDefault="00415B61" w:rsidP="00B01312">
      <w:pPr>
        <w:pStyle w:val="PargrafodaLista"/>
        <w:numPr>
          <w:ilvl w:val="0"/>
          <w:numId w:val="3"/>
        </w:numPr>
        <w:rPr>
          <w:rFonts w:ascii="Arial" w:hAnsi="Arial" w:cs="Arial"/>
          <w:b/>
          <w:sz w:val="24"/>
        </w:rPr>
      </w:pPr>
      <w:r w:rsidRPr="00FC1B08">
        <w:rPr>
          <w:rFonts w:ascii="Arial" w:hAnsi="Arial" w:cs="Arial"/>
          <w:b/>
          <w:sz w:val="24"/>
        </w:rPr>
        <w:t>Contribuição</w:t>
      </w:r>
      <w:r>
        <w:rPr>
          <w:rFonts w:ascii="Arial" w:hAnsi="Arial" w:cs="Arial"/>
          <w:b/>
          <w:sz w:val="24"/>
        </w:rPr>
        <w:t>:</w:t>
      </w:r>
      <w:r w:rsidR="00B01312" w:rsidRPr="00B01312">
        <w:t xml:space="preserve"> </w:t>
      </w:r>
      <w:proofErr w:type="spellStart"/>
      <w:r w:rsidR="00B01312" w:rsidRPr="00B01312">
        <w:rPr>
          <w:rFonts w:ascii="Arial" w:hAnsi="Arial" w:cs="Arial"/>
          <w:b/>
          <w:sz w:val="24"/>
        </w:rPr>
        <w:t>Anahi</w:t>
      </w:r>
      <w:proofErr w:type="spellEnd"/>
      <w:r w:rsidR="00B01312" w:rsidRPr="00B01312">
        <w:rPr>
          <w:rFonts w:ascii="Arial" w:hAnsi="Arial" w:cs="Arial"/>
          <w:b/>
          <w:sz w:val="24"/>
        </w:rPr>
        <w:t xml:space="preserve"> David </w:t>
      </w:r>
      <w:proofErr w:type="spellStart"/>
      <w:r w:rsidR="00B01312" w:rsidRPr="00B01312">
        <w:rPr>
          <w:rFonts w:ascii="Arial" w:hAnsi="Arial" w:cs="Arial"/>
          <w:b/>
          <w:sz w:val="24"/>
        </w:rPr>
        <w:t>Bigarella</w:t>
      </w:r>
      <w:proofErr w:type="spellEnd"/>
      <w:r w:rsidR="00B01312">
        <w:rPr>
          <w:rFonts w:ascii="Arial" w:hAnsi="Arial" w:cs="Arial"/>
          <w:b/>
          <w:sz w:val="24"/>
        </w:rPr>
        <w:t>, advogada.</w:t>
      </w:r>
    </w:p>
    <w:p w14:paraId="35661926" w14:textId="7700AB55" w:rsidR="001F0648" w:rsidRPr="001F0648" w:rsidRDefault="001F0648" w:rsidP="001F0648">
      <w:pPr>
        <w:ind w:firstLine="851"/>
        <w:jc w:val="both"/>
        <w:rPr>
          <w:rFonts w:ascii="Arial" w:hAnsi="Arial" w:cs="Arial"/>
          <w:sz w:val="24"/>
          <w:szCs w:val="24"/>
        </w:rPr>
      </w:pPr>
      <w:r w:rsidRPr="001F0648">
        <w:rPr>
          <w:rFonts w:ascii="Arial" w:hAnsi="Arial" w:cs="Arial"/>
          <w:sz w:val="24"/>
          <w:szCs w:val="24"/>
        </w:rPr>
        <w:t>Durante a análise da Portaria que estabelece as condições gerais de prestação e utilização dos serviços públicos nos municípios conveniados à Agência Estadual de Regulação dos Serviços Públicos de Mato Grosso do Sul, nota-se a necessidade de incluir um artigo que especifique o atendimento aos usuários.</w:t>
      </w:r>
    </w:p>
    <w:p w14:paraId="28DF9BC6" w14:textId="77777777" w:rsidR="001F0648" w:rsidRPr="001F0648" w:rsidRDefault="001F0648" w:rsidP="001F0648">
      <w:pPr>
        <w:ind w:firstLine="851"/>
        <w:jc w:val="both"/>
        <w:rPr>
          <w:rFonts w:ascii="Arial" w:hAnsi="Arial" w:cs="Arial"/>
          <w:sz w:val="24"/>
          <w:szCs w:val="24"/>
        </w:rPr>
      </w:pPr>
      <w:r w:rsidRPr="001F0648">
        <w:rPr>
          <w:rFonts w:ascii="Arial" w:hAnsi="Arial" w:cs="Arial"/>
          <w:sz w:val="24"/>
          <w:szCs w:val="24"/>
        </w:rPr>
        <w:lastRenderedPageBreak/>
        <w:t>Assim, levando em consideração a existência da Portaria 160/2021 entendo que deve ser incluído como Obrigação das partes, o cumprimento da portaria 160/2021.</w:t>
      </w:r>
    </w:p>
    <w:p w14:paraId="2567D405" w14:textId="27907AE5" w:rsidR="001F0648" w:rsidRPr="004F2AFD" w:rsidRDefault="004F2AFD" w:rsidP="004F2AFD">
      <w:pPr>
        <w:pStyle w:val="PargrafodaLista"/>
        <w:numPr>
          <w:ilvl w:val="0"/>
          <w:numId w:val="4"/>
        </w:numPr>
        <w:rPr>
          <w:rFonts w:ascii="Arial" w:hAnsi="Arial" w:cs="Arial"/>
          <w:b/>
          <w:sz w:val="24"/>
        </w:rPr>
      </w:pPr>
      <w:r w:rsidRPr="004F2AFD">
        <w:rPr>
          <w:rFonts w:ascii="Arial" w:hAnsi="Arial" w:cs="Arial"/>
          <w:b/>
          <w:sz w:val="24"/>
        </w:rPr>
        <w:t>Contribuição 1:</w:t>
      </w:r>
    </w:p>
    <w:p w14:paraId="1B3D9C89" w14:textId="77777777" w:rsidR="001F0648" w:rsidRPr="001F0648" w:rsidRDefault="001F0648" w:rsidP="001F0648">
      <w:pPr>
        <w:ind w:firstLine="851"/>
        <w:jc w:val="both"/>
        <w:rPr>
          <w:rFonts w:ascii="Arial" w:hAnsi="Arial" w:cs="Arial"/>
          <w:sz w:val="24"/>
          <w:szCs w:val="24"/>
        </w:rPr>
      </w:pPr>
      <w:r w:rsidRPr="001F0648">
        <w:rPr>
          <w:rFonts w:ascii="Arial" w:hAnsi="Arial" w:cs="Arial"/>
          <w:sz w:val="24"/>
          <w:szCs w:val="24"/>
        </w:rPr>
        <w:t xml:space="preserve">- É obrigação das partes, cumprir com os requisitos estabelecidos na Portaria 160/2021, que dispõe sobre a Ouvidoria da </w:t>
      </w:r>
      <w:proofErr w:type="spellStart"/>
      <w:r w:rsidRPr="001F0648">
        <w:rPr>
          <w:rFonts w:ascii="Arial" w:hAnsi="Arial" w:cs="Arial"/>
          <w:sz w:val="24"/>
          <w:szCs w:val="24"/>
        </w:rPr>
        <w:t>Agepan</w:t>
      </w:r>
      <w:proofErr w:type="spellEnd"/>
      <w:r w:rsidRPr="001F0648">
        <w:rPr>
          <w:rFonts w:ascii="Arial" w:hAnsi="Arial" w:cs="Arial"/>
          <w:sz w:val="24"/>
          <w:szCs w:val="24"/>
        </w:rPr>
        <w:t xml:space="preserve"> (lê-se AGEMS) e as normas procedimentais para o desempenho de suas atividades.</w:t>
      </w:r>
    </w:p>
    <w:p w14:paraId="25AAE9A5" w14:textId="77777777" w:rsidR="001F0648" w:rsidRPr="004F2AFD" w:rsidRDefault="001F0648" w:rsidP="001F0648">
      <w:pPr>
        <w:ind w:firstLine="851"/>
        <w:jc w:val="both"/>
        <w:rPr>
          <w:rFonts w:ascii="Arial" w:hAnsi="Arial" w:cs="Arial"/>
          <w:b/>
          <w:sz w:val="24"/>
          <w:szCs w:val="24"/>
        </w:rPr>
      </w:pPr>
    </w:p>
    <w:p w14:paraId="28D2296C" w14:textId="7E711EB6" w:rsidR="001F0648" w:rsidRPr="004F2AFD" w:rsidRDefault="004F2AFD" w:rsidP="004F2AFD">
      <w:pPr>
        <w:pStyle w:val="PargrafodaLista"/>
        <w:numPr>
          <w:ilvl w:val="0"/>
          <w:numId w:val="4"/>
        </w:numPr>
        <w:rPr>
          <w:rFonts w:ascii="Arial" w:hAnsi="Arial" w:cs="Arial"/>
          <w:b/>
          <w:sz w:val="24"/>
        </w:rPr>
      </w:pPr>
      <w:r w:rsidRPr="004F2AFD">
        <w:rPr>
          <w:rFonts w:ascii="Arial" w:hAnsi="Arial" w:cs="Arial"/>
          <w:b/>
          <w:sz w:val="24"/>
        </w:rPr>
        <w:t xml:space="preserve">Contribuição </w:t>
      </w:r>
      <w:r w:rsidR="001F0648" w:rsidRPr="004F2AFD">
        <w:rPr>
          <w:rFonts w:ascii="Arial" w:hAnsi="Arial" w:cs="Arial"/>
          <w:b/>
          <w:sz w:val="24"/>
        </w:rPr>
        <w:t xml:space="preserve">2: </w:t>
      </w:r>
    </w:p>
    <w:p w14:paraId="27110C7D" w14:textId="218BDCD8" w:rsidR="00415B61" w:rsidRDefault="001F0648" w:rsidP="001F0648">
      <w:pPr>
        <w:ind w:firstLine="851"/>
        <w:jc w:val="both"/>
        <w:rPr>
          <w:rFonts w:ascii="Arial" w:hAnsi="Arial" w:cs="Arial"/>
          <w:sz w:val="24"/>
          <w:szCs w:val="24"/>
        </w:rPr>
      </w:pPr>
      <w:r w:rsidRPr="001F0648">
        <w:rPr>
          <w:rFonts w:ascii="Arial" w:hAnsi="Arial" w:cs="Arial"/>
          <w:sz w:val="24"/>
          <w:szCs w:val="24"/>
        </w:rPr>
        <w:t>-Incluir na Portaria, a necessidade de criação pela Prestadora de Serviços, de procedimento interno referente ao atendimento ao usuário, incluindo os setores de SAC e OUVIDORIA.</w:t>
      </w:r>
    </w:p>
    <w:p w14:paraId="5418E0C4" w14:textId="77777777" w:rsidR="00415B61" w:rsidRDefault="00415B61" w:rsidP="00415B61">
      <w:pPr>
        <w:ind w:firstLine="851"/>
        <w:jc w:val="both"/>
        <w:rPr>
          <w:rFonts w:ascii="Arial" w:hAnsi="Arial" w:cs="Arial"/>
          <w:sz w:val="24"/>
          <w:szCs w:val="24"/>
        </w:rPr>
      </w:pPr>
    </w:p>
    <w:p w14:paraId="5973925F" w14:textId="77777777" w:rsidR="00415B61" w:rsidRPr="004F2AFD" w:rsidRDefault="00415B61" w:rsidP="004F2AFD">
      <w:pPr>
        <w:pStyle w:val="PargrafodaLista"/>
        <w:numPr>
          <w:ilvl w:val="0"/>
          <w:numId w:val="4"/>
        </w:numPr>
        <w:rPr>
          <w:rFonts w:ascii="Arial" w:hAnsi="Arial" w:cs="Arial"/>
          <w:sz w:val="24"/>
        </w:rPr>
      </w:pPr>
      <w:r w:rsidRPr="004F2AFD">
        <w:rPr>
          <w:rFonts w:ascii="Arial" w:hAnsi="Arial" w:cs="Arial"/>
          <w:b/>
          <w:sz w:val="24"/>
        </w:rPr>
        <w:t>Resposta AGEMS</w:t>
      </w:r>
    </w:p>
    <w:p w14:paraId="41C3382E" w14:textId="40F871B3" w:rsidR="00415B61" w:rsidRPr="009D7A49" w:rsidRDefault="00415B61" w:rsidP="00415B61">
      <w:pPr>
        <w:ind w:firstLine="708"/>
        <w:jc w:val="both"/>
        <w:rPr>
          <w:rFonts w:ascii="Arial" w:hAnsi="Arial" w:cs="Arial"/>
          <w:sz w:val="24"/>
        </w:rPr>
      </w:pPr>
      <w:r>
        <w:rPr>
          <w:rFonts w:ascii="Arial" w:hAnsi="Arial" w:cs="Arial"/>
          <w:sz w:val="24"/>
        </w:rPr>
        <w:t xml:space="preserve">Considerando </w:t>
      </w:r>
      <w:r w:rsidR="001F0648">
        <w:rPr>
          <w:rFonts w:ascii="Arial" w:hAnsi="Arial" w:cs="Arial"/>
          <w:sz w:val="24"/>
        </w:rPr>
        <w:t xml:space="preserve">os </w:t>
      </w:r>
      <w:r w:rsidR="004B1345">
        <w:rPr>
          <w:rFonts w:ascii="Arial" w:hAnsi="Arial" w:cs="Arial"/>
          <w:sz w:val="24"/>
        </w:rPr>
        <w:t>requisitos</w:t>
      </w:r>
      <w:r w:rsidR="001F0648">
        <w:rPr>
          <w:rFonts w:ascii="Arial" w:hAnsi="Arial" w:cs="Arial"/>
          <w:sz w:val="24"/>
        </w:rPr>
        <w:t xml:space="preserve"> estabelecidos na Portaria 160/2021</w:t>
      </w:r>
      <w:r w:rsidR="004B1345">
        <w:rPr>
          <w:rFonts w:ascii="Arial" w:hAnsi="Arial" w:cs="Arial"/>
          <w:sz w:val="24"/>
        </w:rPr>
        <w:t xml:space="preserve">, foi incluído </w:t>
      </w:r>
      <w:r w:rsidR="002B2C9E">
        <w:rPr>
          <w:rFonts w:ascii="Arial" w:hAnsi="Arial" w:cs="Arial"/>
          <w:sz w:val="24"/>
        </w:rPr>
        <w:t>no “</w:t>
      </w:r>
      <w:r w:rsidR="004B1345">
        <w:rPr>
          <w:rFonts w:ascii="Arial" w:hAnsi="Arial" w:cs="Arial"/>
          <w:sz w:val="24"/>
        </w:rPr>
        <w:t>Capítulo I Das Obrigações no Atendimento ao Usuário</w:t>
      </w:r>
      <w:r w:rsidR="002B2C9E">
        <w:rPr>
          <w:rFonts w:ascii="Arial" w:hAnsi="Arial" w:cs="Arial"/>
          <w:sz w:val="24"/>
        </w:rPr>
        <w:t>”</w:t>
      </w:r>
      <w:r w:rsidR="004B1345">
        <w:rPr>
          <w:rFonts w:ascii="Arial" w:hAnsi="Arial" w:cs="Arial"/>
          <w:sz w:val="24"/>
        </w:rPr>
        <w:t xml:space="preserve"> a </w:t>
      </w:r>
      <w:r w:rsidR="00D56CE3">
        <w:rPr>
          <w:rFonts w:ascii="Arial" w:hAnsi="Arial" w:cs="Arial"/>
          <w:sz w:val="24"/>
        </w:rPr>
        <w:t>referência</w:t>
      </w:r>
      <w:r w:rsidR="004B1345">
        <w:rPr>
          <w:rFonts w:ascii="Arial" w:hAnsi="Arial" w:cs="Arial"/>
          <w:sz w:val="24"/>
        </w:rPr>
        <w:t xml:space="preserve"> </w:t>
      </w:r>
      <w:r w:rsidR="002B2C9E">
        <w:rPr>
          <w:rFonts w:ascii="Arial" w:hAnsi="Arial" w:cs="Arial"/>
          <w:sz w:val="24"/>
        </w:rPr>
        <w:t>ao cumprimento dos requisitos</w:t>
      </w:r>
      <w:r w:rsidR="00BA03FB">
        <w:rPr>
          <w:rFonts w:ascii="Arial" w:hAnsi="Arial" w:cs="Arial"/>
          <w:sz w:val="24"/>
        </w:rPr>
        <w:t xml:space="preserve"> e procedimentos</w:t>
      </w:r>
      <w:r w:rsidR="002B2C9E">
        <w:rPr>
          <w:rFonts w:ascii="Arial" w:hAnsi="Arial" w:cs="Arial"/>
          <w:sz w:val="24"/>
        </w:rPr>
        <w:t xml:space="preserve"> definidos pela portaria que dispõe sobre a Ouvidoria da Agência Estadual de Regulação dos Serviços Públicos de MS, </w:t>
      </w:r>
      <w:r>
        <w:rPr>
          <w:rFonts w:ascii="Arial" w:hAnsi="Arial" w:cs="Arial"/>
          <w:sz w:val="24"/>
        </w:rPr>
        <w:t>considerar</w:t>
      </w:r>
      <w:r w:rsidR="00C104F0">
        <w:rPr>
          <w:rFonts w:ascii="Arial" w:hAnsi="Arial" w:cs="Arial"/>
          <w:sz w:val="24"/>
        </w:rPr>
        <w:t xml:space="preserve"> as contribuições 1 e 2 d</w:t>
      </w:r>
      <w:r>
        <w:rPr>
          <w:rFonts w:ascii="Arial" w:hAnsi="Arial" w:cs="Arial"/>
          <w:sz w:val="24"/>
        </w:rPr>
        <w:t>este pleito acatad</w:t>
      </w:r>
      <w:r w:rsidR="00C104F0">
        <w:rPr>
          <w:rFonts w:ascii="Arial" w:hAnsi="Arial" w:cs="Arial"/>
          <w:sz w:val="24"/>
        </w:rPr>
        <w:t>as</w:t>
      </w:r>
      <w:r>
        <w:rPr>
          <w:rFonts w:ascii="Arial" w:hAnsi="Arial" w:cs="Arial"/>
          <w:sz w:val="24"/>
        </w:rPr>
        <w:t>.</w:t>
      </w:r>
    </w:p>
    <w:p w14:paraId="0371C87F" w14:textId="77777777" w:rsidR="008A4462" w:rsidRPr="00DC6D52" w:rsidRDefault="008A4462" w:rsidP="00DC6D52">
      <w:pPr>
        <w:rPr>
          <w:rFonts w:ascii="Arial" w:hAnsi="Arial" w:cs="Arial"/>
          <w:sz w:val="24"/>
          <w:szCs w:val="24"/>
        </w:rPr>
      </w:pPr>
    </w:p>
    <w:p w14:paraId="6DEC9803" w14:textId="2585E78A" w:rsidR="00877063" w:rsidRPr="006D5252" w:rsidRDefault="004F2AFD" w:rsidP="006D5252">
      <w:pPr>
        <w:rPr>
          <w:rFonts w:ascii="Arial" w:hAnsi="Arial" w:cs="Arial"/>
          <w:b/>
          <w:sz w:val="24"/>
          <w:szCs w:val="24"/>
        </w:rPr>
      </w:pPr>
      <w:r>
        <w:rPr>
          <w:rFonts w:ascii="Arial" w:hAnsi="Arial" w:cs="Arial"/>
          <w:b/>
          <w:sz w:val="24"/>
          <w:szCs w:val="24"/>
        </w:rPr>
        <w:t xml:space="preserve">3 - </w:t>
      </w:r>
      <w:r w:rsidR="00877063" w:rsidRPr="006D5252">
        <w:rPr>
          <w:rFonts w:ascii="Arial" w:hAnsi="Arial" w:cs="Arial"/>
          <w:b/>
          <w:sz w:val="24"/>
          <w:szCs w:val="24"/>
        </w:rPr>
        <w:t>Contribuição</w:t>
      </w:r>
      <w:r w:rsidR="00877063" w:rsidRPr="006D5252">
        <w:rPr>
          <w:rFonts w:ascii="Arial" w:hAnsi="Arial" w:cs="Arial"/>
          <w:b/>
          <w:sz w:val="24"/>
        </w:rPr>
        <w:t>:</w:t>
      </w:r>
      <w:r w:rsidR="00D52D1C" w:rsidRPr="00D52D1C">
        <w:t xml:space="preserve"> </w:t>
      </w:r>
      <w:r w:rsidR="00D52D1C" w:rsidRPr="006D5252">
        <w:rPr>
          <w:rFonts w:ascii="Arial" w:hAnsi="Arial" w:cs="Arial"/>
          <w:b/>
          <w:sz w:val="24"/>
        </w:rPr>
        <w:t>Prefeitura Municipal de Três Lagoas</w:t>
      </w:r>
    </w:p>
    <w:p w14:paraId="70CC6F28" w14:textId="42C7252A" w:rsidR="006D5252" w:rsidRPr="004F2AFD" w:rsidRDefault="004F2AFD" w:rsidP="004F2AFD">
      <w:pPr>
        <w:pStyle w:val="PargrafodaLista"/>
        <w:numPr>
          <w:ilvl w:val="0"/>
          <w:numId w:val="4"/>
        </w:numPr>
        <w:rPr>
          <w:rFonts w:ascii="Arial" w:hAnsi="Arial" w:cs="Arial"/>
          <w:b/>
          <w:sz w:val="24"/>
        </w:rPr>
      </w:pPr>
      <w:r w:rsidRPr="004F2AFD">
        <w:rPr>
          <w:rFonts w:ascii="Arial" w:hAnsi="Arial" w:cs="Arial"/>
          <w:b/>
          <w:sz w:val="24"/>
        </w:rPr>
        <w:t>Contribuição 1</w:t>
      </w:r>
      <w:r w:rsidR="006D5252" w:rsidRPr="004F2AFD">
        <w:rPr>
          <w:rFonts w:ascii="Arial" w:hAnsi="Arial" w:cs="Arial"/>
          <w:b/>
          <w:sz w:val="24"/>
        </w:rPr>
        <w:t>:</w:t>
      </w:r>
    </w:p>
    <w:p w14:paraId="56C8CF7A" w14:textId="167DB74F" w:rsidR="006D5252" w:rsidRDefault="008745B3" w:rsidP="00877063">
      <w:pPr>
        <w:ind w:firstLine="851"/>
        <w:jc w:val="both"/>
        <w:rPr>
          <w:rFonts w:ascii="Arial" w:hAnsi="Arial" w:cs="Arial"/>
          <w:sz w:val="24"/>
          <w:szCs w:val="24"/>
        </w:rPr>
      </w:pPr>
      <w:r w:rsidRPr="008745B3">
        <w:rPr>
          <w:rFonts w:ascii="Arial" w:hAnsi="Arial" w:cs="Arial"/>
          <w:sz w:val="24"/>
          <w:szCs w:val="24"/>
        </w:rPr>
        <w:t>ACRÉSCIMO DE § 5º. Em prol da viabilidade econômico-financeira o intervalo indicado como máximo no caput desse artigo não é aplicável aos serviços de coleta diferenciada ou seletiva, que apresentam peculiaridades próprias a serem abrangidas no Plano de Trabalho</w:t>
      </w:r>
      <w:r>
        <w:rPr>
          <w:rFonts w:ascii="Arial" w:hAnsi="Arial" w:cs="Arial"/>
          <w:sz w:val="24"/>
          <w:szCs w:val="24"/>
        </w:rPr>
        <w:t>.</w:t>
      </w:r>
    </w:p>
    <w:p w14:paraId="6FEE0BEA" w14:textId="7EDD909B" w:rsidR="008745B3" w:rsidRDefault="00124765" w:rsidP="00124765">
      <w:pPr>
        <w:ind w:firstLine="851"/>
        <w:jc w:val="both"/>
        <w:rPr>
          <w:rFonts w:ascii="Arial" w:hAnsi="Arial" w:cs="Arial"/>
          <w:sz w:val="24"/>
          <w:szCs w:val="24"/>
        </w:rPr>
      </w:pPr>
      <w:r w:rsidRPr="00124765">
        <w:rPr>
          <w:rFonts w:ascii="Arial" w:hAnsi="Arial" w:cs="Arial"/>
          <w:sz w:val="24"/>
          <w:szCs w:val="24"/>
        </w:rPr>
        <w:t xml:space="preserve">Quanto à sugestão de acréscimo de § 5º, este se </w:t>
      </w:r>
      <w:proofErr w:type="gramStart"/>
      <w:r w:rsidRPr="00124765">
        <w:rPr>
          <w:rFonts w:ascii="Arial" w:hAnsi="Arial" w:cs="Arial"/>
          <w:sz w:val="24"/>
          <w:szCs w:val="24"/>
        </w:rPr>
        <w:t>justifica</w:t>
      </w:r>
      <w:proofErr w:type="gramEnd"/>
      <w:r w:rsidRPr="00124765">
        <w:rPr>
          <w:rFonts w:ascii="Arial" w:hAnsi="Arial" w:cs="Arial"/>
          <w:sz w:val="24"/>
          <w:szCs w:val="24"/>
        </w:rPr>
        <w:t xml:space="preserve"> pois o Art. 18 não diferencia, em seu caput, o intervalo máximo de atendimento entre os serviços de coleta convencional e coleta diferenciada ou seletiva, abrindo margens para o entendimento de que esse se estende aos dois tipos de serviços. Ainda, tendo em vista</w:t>
      </w:r>
      <w:r>
        <w:rPr>
          <w:rFonts w:ascii="Arial" w:hAnsi="Arial" w:cs="Arial"/>
          <w:sz w:val="24"/>
          <w:szCs w:val="24"/>
        </w:rPr>
        <w:t xml:space="preserve"> </w:t>
      </w:r>
      <w:r w:rsidRPr="00124765">
        <w:rPr>
          <w:rFonts w:ascii="Arial" w:hAnsi="Arial" w:cs="Arial"/>
          <w:sz w:val="24"/>
          <w:szCs w:val="24"/>
        </w:rPr>
        <w:t xml:space="preserve">que a execução da coleta diferenciada ou seletiva apresenta custos operacionais expressivamente mais elevados do que a </w:t>
      </w:r>
      <w:r w:rsidRPr="00124765">
        <w:rPr>
          <w:rFonts w:ascii="Arial" w:hAnsi="Arial" w:cs="Arial"/>
          <w:sz w:val="24"/>
          <w:szCs w:val="24"/>
        </w:rPr>
        <w:lastRenderedPageBreak/>
        <w:t>demandada pelo serviço de coleta convencional, torna-se inviável para os municípios cumprir com a frequência máxima de 72 (setenta e duas) horas entre duas coletas dessa tipologia.</w:t>
      </w:r>
    </w:p>
    <w:p w14:paraId="15018AF7" w14:textId="490F6348" w:rsidR="00124765" w:rsidRDefault="00124765" w:rsidP="00124765">
      <w:pPr>
        <w:ind w:firstLine="851"/>
        <w:jc w:val="both"/>
        <w:rPr>
          <w:rFonts w:ascii="Arial" w:hAnsi="Arial" w:cs="Arial"/>
          <w:sz w:val="24"/>
          <w:szCs w:val="24"/>
        </w:rPr>
      </w:pPr>
      <w:r w:rsidRPr="00124765">
        <w:rPr>
          <w:rFonts w:ascii="Arial" w:hAnsi="Arial" w:cs="Arial"/>
          <w:sz w:val="24"/>
          <w:szCs w:val="24"/>
        </w:rPr>
        <w:t>ACRÉSCIMO DE § 6º. Para as áreas urbanas distantes da sede municipal poder-se-á adotar outro intervalo de coleta, desde que tecnicamente justificado, sem prejuízo à saúde pública, bem como comprovada a necessidade da aplicação dessa exceção para promoção da viabilidade econômico-financeira do sistema.</w:t>
      </w:r>
    </w:p>
    <w:p w14:paraId="28BC1363" w14:textId="605AC71F" w:rsidR="00124765" w:rsidRDefault="00E2602E" w:rsidP="00124765">
      <w:pPr>
        <w:ind w:firstLine="851"/>
        <w:jc w:val="both"/>
        <w:rPr>
          <w:rFonts w:ascii="Arial" w:hAnsi="Arial" w:cs="Arial"/>
          <w:sz w:val="24"/>
          <w:szCs w:val="24"/>
        </w:rPr>
      </w:pPr>
      <w:r w:rsidRPr="00E2602E">
        <w:rPr>
          <w:rFonts w:ascii="Arial" w:hAnsi="Arial" w:cs="Arial"/>
          <w:sz w:val="24"/>
          <w:szCs w:val="24"/>
        </w:rPr>
        <w:t>Quanto à sugestão de acréscimo de § 6º, as longas distâncias entre áreas urbanas isoladas da sede do município podem onerar os custos com a coleta e transporte de resíduos, quando obrigatória a realização do intervalo máximo de 72 (setenta e duas) horas entre coletas.</w:t>
      </w:r>
    </w:p>
    <w:p w14:paraId="31E9916A" w14:textId="77777777" w:rsidR="00E2602E" w:rsidRPr="00E2602E" w:rsidRDefault="00E2602E" w:rsidP="00E2602E">
      <w:pPr>
        <w:pStyle w:val="PargrafodaLista"/>
        <w:numPr>
          <w:ilvl w:val="0"/>
          <w:numId w:val="0"/>
        </w:numPr>
        <w:ind w:left="720"/>
        <w:rPr>
          <w:rFonts w:ascii="Arial" w:hAnsi="Arial" w:cs="Arial"/>
          <w:sz w:val="24"/>
        </w:rPr>
      </w:pPr>
    </w:p>
    <w:p w14:paraId="2C16910D" w14:textId="1595E11B" w:rsidR="00877063" w:rsidRPr="004F2AFD" w:rsidRDefault="00877063" w:rsidP="004F2AFD">
      <w:pPr>
        <w:pStyle w:val="PargrafodaLista"/>
        <w:numPr>
          <w:ilvl w:val="0"/>
          <w:numId w:val="4"/>
        </w:numPr>
        <w:rPr>
          <w:rFonts w:ascii="Arial" w:hAnsi="Arial" w:cs="Arial"/>
          <w:sz w:val="24"/>
        </w:rPr>
      </w:pPr>
      <w:r w:rsidRPr="004F2AFD">
        <w:rPr>
          <w:rFonts w:ascii="Arial" w:hAnsi="Arial" w:cs="Arial"/>
          <w:b/>
          <w:sz w:val="24"/>
        </w:rPr>
        <w:t>Resposta AGEMS</w:t>
      </w:r>
    </w:p>
    <w:p w14:paraId="78C77BCE" w14:textId="072C938D" w:rsidR="00877063" w:rsidRPr="009D7A49" w:rsidRDefault="00877063" w:rsidP="00877063">
      <w:pPr>
        <w:ind w:firstLine="708"/>
        <w:jc w:val="both"/>
        <w:rPr>
          <w:rFonts w:ascii="Arial" w:hAnsi="Arial" w:cs="Arial"/>
          <w:sz w:val="24"/>
        </w:rPr>
      </w:pPr>
      <w:r>
        <w:rPr>
          <w:rFonts w:ascii="Arial" w:hAnsi="Arial" w:cs="Arial"/>
          <w:sz w:val="24"/>
        </w:rPr>
        <w:t xml:space="preserve">Considerando </w:t>
      </w:r>
      <w:r w:rsidR="00787DE8">
        <w:rPr>
          <w:rFonts w:ascii="Arial" w:hAnsi="Arial" w:cs="Arial"/>
          <w:sz w:val="24"/>
        </w:rPr>
        <w:t xml:space="preserve">a </w:t>
      </w:r>
      <w:r w:rsidR="00787DE8" w:rsidRPr="00124765">
        <w:rPr>
          <w:rFonts w:ascii="Arial" w:hAnsi="Arial" w:cs="Arial"/>
          <w:sz w:val="24"/>
          <w:szCs w:val="24"/>
        </w:rPr>
        <w:t xml:space="preserve">sugestão </w:t>
      </w:r>
      <w:r w:rsidR="00787DE8">
        <w:rPr>
          <w:rFonts w:ascii="Arial" w:hAnsi="Arial" w:cs="Arial"/>
          <w:sz w:val="24"/>
          <w:szCs w:val="24"/>
        </w:rPr>
        <w:t xml:space="preserve">proposta </w:t>
      </w:r>
      <w:r w:rsidR="00787DE8" w:rsidRPr="00124765">
        <w:rPr>
          <w:rFonts w:ascii="Arial" w:hAnsi="Arial" w:cs="Arial"/>
          <w:sz w:val="24"/>
          <w:szCs w:val="24"/>
        </w:rPr>
        <w:t>de acréscimo de § 5º</w:t>
      </w:r>
      <w:r w:rsidR="00835AFE">
        <w:rPr>
          <w:rFonts w:ascii="Arial" w:hAnsi="Arial" w:cs="Arial"/>
          <w:sz w:val="24"/>
        </w:rPr>
        <w:t xml:space="preserve"> o texto foi revisto de maneira a esclarecer quanto a diferenciação dos tipos de coletas e suas respectivas frequências</w:t>
      </w:r>
      <w:r w:rsidR="00787DE8">
        <w:rPr>
          <w:rFonts w:ascii="Arial" w:hAnsi="Arial" w:cs="Arial"/>
          <w:sz w:val="24"/>
        </w:rPr>
        <w:t xml:space="preserve">, </w:t>
      </w:r>
      <w:r>
        <w:rPr>
          <w:rFonts w:ascii="Arial" w:hAnsi="Arial" w:cs="Arial"/>
          <w:sz w:val="24"/>
        </w:rPr>
        <w:t>considerar este pleito acatado.</w:t>
      </w:r>
    </w:p>
    <w:p w14:paraId="2153C901" w14:textId="2B6104E4" w:rsidR="00787DE8" w:rsidRPr="009D7A49" w:rsidRDefault="00787DE8" w:rsidP="00787DE8">
      <w:pPr>
        <w:ind w:firstLine="708"/>
        <w:jc w:val="both"/>
        <w:rPr>
          <w:rFonts w:ascii="Arial" w:hAnsi="Arial" w:cs="Arial"/>
          <w:sz w:val="24"/>
        </w:rPr>
      </w:pPr>
      <w:r>
        <w:rPr>
          <w:rFonts w:ascii="Arial" w:hAnsi="Arial" w:cs="Arial"/>
          <w:sz w:val="24"/>
        </w:rPr>
        <w:t xml:space="preserve">Considerando a </w:t>
      </w:r>
      <w:r w:rsidRPr="00124765">
        <w:rPr>
          <w:rFonts w:ascii="Arial" w:hAnsi="Arial" w:cs="Arial"/>
          <w:sz w:val="24"/>
          <w:szCs w:val="24"/>
        </w:rPr>
        <w:t xml:space="preserve">sugestão </w:t>
      </w:r>
      <w:r>
        <w:rPr>
          <w:rFonts w:ascii="Arial" w:hAnsi="Arial" w:cs="Arial"/>
          <w:sz w:val="24"/>
          <w:szCs w:val="24"/>
        </w:rPr>
        <w:t xml:space="preserve">proposta </w:t>
      </w:r>
      <w:r w:rsidRPr="00124765">
        <w:rPr>
          <w:rFonts w:ascii="Arial" w:hAnsi="Arial" w:cs="Arial"/>
          <w:sz w:val="24"/>
          <w:szCs w:val="24"/>
        </w:rPr>
        <w:t xml:space="preserve">de acréscimo de § </w:t>
      </w:r>
      <w:r>
        <w:rPr>
          <w:rFonts w:ascii="Arial" w:hAnsi="Arial" w:cs="Arial"/>
          <w:sz w:val="24"/>
          <w:szCs w:val="24"/>
        </w:rPr>
        <w:t>6</w:t>
      </w:r>
      <w:r w:rsidRPr="00124765">
        <w:rPr>
          <w:rFonts w:ascii="Arial" w:hAnsi="Arial" w:cs="Arial"/>
          <w:sz w:val="24"/>
          <w:szCs w:val="24"/>
        </w:rPr>
        <w:t>º</w:t>
      </w:r>
      <w:r>
        <w:rPr>
          <w:rFonts w:ascii="Arial" w:hAnsi="Arial" w:cs="Arial"/>
          <w:sz w:val="24"/>
        </w:rPr>
        <w:t xml:space="preserve"> o texto foi</w:t>
      </w:r>
      <w:r w:rsidR="0061733B">
        <w:rPr>
          <w:rFonts w:ascii="Arial" w:hAnsi="Arial" w:cs="Arial"/>
          <w:sz w:val="24"/>
        </w:rPr>
        <w:t xml:space="preserve"> complementado de </w:t>
      </w:r>
      <w:r>
        <w:rPr>
          <w:rFonts w:ascii="Arial" w:hAnsi="Arial" w:cs="Arial"/>
          <w:sz w:val="24"/>
        </w:rPr>
        <w:t xml:space="preserve">maneira </w:t>
      </w:r>
      <w:r w:rsidR="0061733B">
        <w:rPr>
          <w:rFonts w:ascii="Arial" w:hAnsi="Arial" w:cs="Arial"/>
          <w:sz w:val="24"/>
        </w:rPr>
        <w:t xml:space="preserve">que devidamente justificado e atendendo aos critérios técnicos e sanitários, sendo autorizado </w:t>
      </w:r>
      <w:r w:rsidR="00333146">
        <w:rPr>
          <w:rFonts w:ascii="Arial" w:hAnsi="Arial" w:cs="Arial"/>
          <w:sz w:val="24"/>
        </w:rPr>
        <w:t xml:space="preserve">pela </w:t>
      </w:r>
      <w:proofErr w:type="spellStart"/>
      <w:r w:rsidR="00333146">
        <w:rPr>
          <w:rFonts w:ascii="Arial" w:hAnsi="Arial" w:cs="Arial"/>
          <w:sz w:val="24"/>
        </w:rPr>
        <w:t>Agems</w:t>
      </w:r>
      <w:proofErr w:type="spellEnd"/>
      <w:r w:rsidR="00333146">
        <w:rPr>
          <w:rFonts w:ascii="Arial" w:hAnsi="Arial" w:cs="Arial"/>
          <w:sz w:val="24"/>
        </w:rPr>
        <w:t xml:space="preserve">, poderá proceder de outro modo para situações </w:t>
      </w:r>
      <w:r w:rsidR="009266CC">
        <w:rPr>
          <w:rFonts w:ascii="Arial" w:hAnsi="Arial" w:cs="Arial"/>
          <w:sz w:val="24"/>
        </w:rPr>
        <w:t>específicas de baixa densidade populacional</w:t>
      </w:r>
      <w:r>
        <w:rPr>
          <w:rFonts w:ascii="Arial" w:hAnsi="Arial" w:cs="Arial"/>
          <w:sz w:val="24"/>
        </w:rPr>
        <w:t>, considerar este pleito acatado.</w:t>
      </w:r>
    </w:p>
    <w:p w14:paraId="768A8E05" w14:textId="569F3133" w:rsidR="00F74F1C" w:rsidRPr="00F74F1C" w:rsidRDefault="00F74F1C" w:rsidP="00F74F1C">
      <w:pPr>
        <w:pStyle w:val="PargrafodaLista"/>
        <w:numPr>
          <w:ilvl w:val="0"/>
          <w:numId w:val="4"/>
        </w:numPr>
        <w:rPr>
          <w:rFonts w:ascii="Arial" w:hAnsi="Arial" w:cs="Arial"/>
          <w:b/>
          <w:sz w:val="24"/>
        </w:rPr>
      </w:pPr>
      <w:r w:rsidRPr="00F74F1C">
        <w:rPr>
          <w:rFonts w:ascii="Arial" w:hAnsi="Arial" w:cs="Arial"/>
          <w:b/>
          <w:sz w:val="24"/>
        </w:rPr>
        <w:t>Contribuição</w:t>
      </w:r>
      <w:r w:rsidR="00D77FE9">
        <w:rPr>
          <w:rFonts w:ascii="Arial" w:hAnsi="Arial" w:cs="Arial"/>
          <w:b/>
          <w:sz w:val="24"/>
        </w:rPr>
        <w:t xml:space="preserve"> 2</w:t>
      </w:r>
      <w:r w:rsidRPr="00F74F1C">
        <w:rPr>
          <w:rFonts w:ascii="Arial" w:hAnsi="Arial" w:cs="Arial"/>
          <w:b/>
          <w:sz w:val="24"/>
        </w:rPr>
        <w:t>:</w:t>
      </w:r>
    </w:p>
    <w:p w14:paraId="1551C78F" w14:textId="77777777" w:rsidR="00F74F1C" w:rsidRPr="00F74F1C" w:rsidRDefault="00F74F1C" w:rsidP="00F74F1C">
      <w:pPr>
        <w:ind w:firstLine="851"/>
        <w:jc w:val="both"/>
        <w:rPr>
          <w:rFonts w:ascii="Arial" w:hAnsi="Arial" w:cs="Arial"/>
          <w:sz w:val="24"/>
          <w:szCs w:val="24"/>
        </w:rPr>
      </w:pPr>
      <w:r w:rsidRPr="00F74F1C">
        <w:rPr>
          <w:rFonts w:ascii="Arial" w:hAnsi="Arial" w:cs="Arial"/>
          <w:sz w:val="24"/>
          <w:szCs w:val="24"/>
        </w:rPr>
        <w:t>DÚVIDA: Quanto ao art. 19, inciso I e art. 25, não caberia ao titular decidir se vai delegar essas atividades ou se ele mesmo o fará?</w:t>
      </w:r>
    </w:p>
    <w:p w14:paraId="3C77580B" w14:textId="564545C9" w:rsidR="00F74F1C" w:rsidRDefault="00F74F1C" w:rsidP="00F74F1C">
      <w:pPr>
        <w:ind w:firstLine="851"/>
        <w:jc w:val="both"/>
        <w:rPr>
          <w:rFonts w:ascii="Arial" w:hAnsi="Arial" w:cs="Arial"/>
          <w:sz w:val="24"/>
          <w:szCs w:val="24"/>
        </w:rPr>
      </w:pPr>
      <w:r w:rsidRPr="00F74F1C">
        <w:rPr>
          <w:rFonts w:ascii="Arial" w:hAnsi="Arial" w:cs="Arial"/>
          <w:sz w:val="24"/>
          <w:szCs w:val="24"/>
        </w:rPr>
        <w:t>Além disso, a Minuta de Portaria traz várias peculiaridades que ensejam custos e algumas delas direcionam ao prestador de serviços, sendo que, muitas vezes, o contrato originário não trazia determinadas obrigações. Como</w:t>
      </w:r>
      <w:r w:rsidR="0034509C">
        <w:rPr>
          <w:rFonts w:ascii="Arial" w:hAnsi="Arial" w:cs="Arial"/>
          <w:sz w:val="24"/>
          <w:szCs w:val="24"/>
        </w:rPr>
        <w:t xml:space="preserve"> </w:t>
      </w:r>
      <w:r w:rsidRPr="00F74F1C">
        <w:rPr>
          <w:rFonts w:ascii="Arial" w:hAnsi="Arial" w:cs="Arial"/>
          <w:sz w:val="24"/>
          <w:szCs w:val="24"/>
        </w:rPr>
        <w:t>será a vigência da Portaria em relação à contratos</w:t>
      </w:r>
      <w:r w:rsidR="0034509C">
        <w:rPr>
          <w:rFonts w:ascii="Arial" w:hAnsi="Arial" w:cs="Arial"/>
          <w:sz w:val="24"/>
          <w:szCs w:val="24"/>
        </w:rPr>
        <w:t xml:space="preserve"> modelados,</w:t>
      </w:r>
      <w:r w:rsidR="0034509C" w:rsidRPr="00F74F1C">
        <w:rPr>
          <w:rFonts w:ascii="Arial" w:hAnsi="Arial" w:cs="Arial"/>
          <w:sz w:val="24"/>
          <w:szCs w:val="24"/>
        </w:rPr>
        <w:t xml:space="preserve"> licitados</w:t>
      </w:r>
      <w:r w:rsidR="0034509C">
        <w:rPr>
          <w:rFonts w:ascii="Arial" w:hAnsi="Arial" w:cs="Arial"/>
          <w:sz w:val="24"/>
          <w:szCs w:val="24"/>
        </w:rPr>
        <w:t xml:space="preserve"> </w:t>
      </w:r>
      <w:r w:rsidRPr="00F74F1C">
        <w:rPr>
          <w:rFonts w:ascii="Arial" w:hAnsi="Arial" w:cs="Arial"/>
          <w:sz w:val="24"/>
          <w:szCs w:val="24"/>
        </w:rPr>
        <w:t xml:space="preserve">e/ou assinados antes dela? Será obrigatório </w:t>
      </w:r>
      <w:proofErr w:type="spellStart"/>
      <w:r w:rsidRPr="00F74F1C">
        <w:rPr>
          <w:rFonts w:ascii="Arial" w:hAnsi="Arial" w:cs="Arial"/>
          <w:sz w:val="24"/>
          <w:szCs w:val="24"/>
        </w:rPr>
        <w:t>aditivar</w:t>
      </w:r>
      <w:proofErr w:type="spellEnd"/>
      <w:r w:rsidRPr="00F74F1C">
        <w:rPr>
          <w:rFonts w:ascii="Arial" w:hAnsi="Arial" w:cs="Arial"/>
          <w:sz w:val="24"/>
          <w:szCs w:val="24"/>
        </w:rPr>
        <w:t xml:space="preserve"> só para alinhar com a Portaria se for o caso?</w:t>
      </w:r>
      <w:r w:rsidRPr="00FC1B08">
        <w:rPr>
          <w:rFonts w:ascii="Arial" w:hAnsi="Arial" w:cs="Arial"/>
          <w:sz w:val="24"/>
          <w:szCs w:val="24"/>
        </w:rPr>
        <w:t xml:space="preserve"> </w:t>
      </w:r>
    </w:p>
    <w:p w14:paraId="49796C25" w14:textId="77777777" w:rsidR="00F74F1C" w:rsidRDefault="00F74F1C" w:rsidP="00F74F1C">
      <w:pPr>
        <w:ind w:firstLine="851"/>
        <w:jc w:val="both"/>
        <w:rPr>
          <w:rFonts w:ascii="Arial" w:hAnsi="Arial" w:cs="Arial"/>
          <w:sz w:val="24"/>
          <w:szCs w:val="24"/>
        </w:rPr>
      </w:pPr>
    </w:p>
    <w:p w14:paraId="5236B297" w14:textId="77777777" w:rsidR="00F74F1C" w:rsidRPr="00F74F1C" w:rsidRDefault="00F74F1C" w:rsidP="00F74F1C">
      <w:pPr>
        <w:pStyle w:val="PargrafodaLista"/>
        <w:numPr>
          <w:ilvl w:val="0"/>
          <w:numId w:val="4"/>
        </w:numPr>
        <w:rPr>
          <w:rFonts w:ascii="Arial" w:hAnsi="Arial" w:cs="Arial"/>
          <w:sz w:val="24"/>
        </w:rPr>
      </w:pPr>
      <w:r w:rsidRPr="00F74F1C">
        <w:rPr>
          <w:rFonts w:ascii="Arial" w:hAnsi="Arial" w:cs="Arial"/>
          <w:b/>
          <w:sz w:val="24"/>
        </w:rPr>
        <w:t>Resposta AGEMS</w:t>
      </w:r>
    </w:p>
    <w:p w14:paraId="746FDC02" w14:textId="37D0B4A1" w:rsidR="00DC6D52" w:rsidRDefault="0034509C" w:rsidP="002A6FA5">
      <w:pPr>
        <w:ind w:firstLine="708"/>
        <w:jc w:val="both"/>
        <w:rPr>
          <w:rFonts w:ascii="Arial" w:hAnsi="Arial" w:cs="Arial"/>
          <w:sz w:val="24"/>
          <w:szCs w:val="24"/>
        </w:rPr>
      </w:pPr>
      <w:r>
        <w:rPr>
          <w:rFonts w:ascii="Arial" w:hAnsi="Arial" w:cs="Arial"/>
          <w:sz w:val="24"/>
        </w:rPr>
        <w:lastRenderedPageBreak/>
        <w:t>Considerando a</w:t>
      </w:r>
      <w:r w:rsidR="00F74F1C">
        <w:rPr>
          <w:rFonts w:ascii="Arial" w:hAnsi="Arial" w:cs="Arial"/>
          <w:sz w:val="24"/>
        </w:rPr>
        <w:t xml:space="preserve"> </w:t>
      </w:r>
      <w:r>
        <w:rPr>
          <w:rFonts w:ascii="Arial" w:hAnsi="Arial" w:cs="Arial"/>
          <w:sz w:val="24"/>
        </w:rPr>
        <w:t>dúvida apresentada, f</w:t>
      </w:r>
      <w:r w:rsidRPr="0034509C">
        <w:rPr>
          <w:rFonts w:ascii="Arial" w:hAnsi="Arial" w:cs="Arial"/>
          <w:sz w:val="24"/>
        </w:rPr>
        <w:t xml:space="preserve">oram revistas </w:t>
      </w:r>
      <w:r w:rsidR="00BB3784">
        <w:rPr>
          <w:rFonts w:ascii="Arial" w:hAnsi="Arial" w:cs="Arial"/>
          <w:sz w:val="24"/>
        </w:rPr>
        <w:t xml:space="preserve">na portaria </w:t>
      </w:r>
      <w:r w:rsidRPr="0034509C">
        <w:rPr>
          <w:rFonts w:ascii="Arial" w:hAnsi="Arial" w:cs="Arial"/>
          <w:sz w:val="24"/>
        </w:rPr>
        <w:t>as definições do termo “Prestador de Serviços”</w:t>
      </w:r>
      <w:r w:rsidR="00BB3784">
        <w:rPr>
          <w:rFonts w:ascii="Arial" w:hAnsi="Arial" w:cs="Arial"/>
          <w:sz w:val="24"/>
        </w:rPr>
        <w:t>,</w:t>
      </w:r>
      <w:r>
        <w:rPr>
          <w:rFonts w:ascii="Arial" w:hAnsi="Arial" w:cs="Arial"/>
          <w:sz w:val="24"/>
        </w:rPr>
        <w:t xml:space="preserve"> </w:t>
      </w:r>
      <w:r w:rsidRPr="0034509C">
        <w:rPr>
          <w:rFonts w:ascii="Arial" w:hAnsi="Arial" w:cs="Arial"/>
          <w:sz w:val="24"/>
        </w:rPr>
        <w:t>pois ele se aplica as empresas de natureza pública (titular) e empresas particulares contratadas em todas ou diferentes etapas do processo</w:t>
      </w:r>
      <w:r w:rsidR="002A6FA5">
        <w:rPr>
          <w:rFonts w:ascii="Arial" w:hAnsi="Arial" w:cs="Arial"/>
          <w:sz w:val="24"/>
        </w:rPr>
        <w:t xml:space="preserve">, estando </w:t>
      </w:r>
      <w:r w:rsidR="00BB3784">
        <w:rPr>
          <w:rFonts w:ascii="Arial" w:hAnsi="Arial" w:cs="Arial"/>
          <w:sz w:val="24"/>
        </w:rPr>
        <w:t>submetid</w:t>
      </w:r>
      <w:r w:rsidR="002A6FA5">
        <w:rPr>
          <w:rFonts w:ascii="Arial" w:hAnsi="Arial" w:cs="Arial"/>
          <w:sz w:val="24"/>
        </w:rPr>
        <w:t>o</w:t>
      </w:r>
      <w:r w:rsidR="00BB3784">
        <w:rPr>
          <w:rFonts w:ascii="Arial" w:hAnsi="Arial" w:cs="Arial"/>
          <w:sz w:val="24"/>
        </w:rPr>
        <w:t>s</w:t>
      </w:r>
      <w:r w:rsidR="00F74F1C">
        <w:rPr>
          <w:rFonts w:ascii="Arial" w:hAnsi="Arial" w:cs="Arial"/>
          <w:sz w:val="24"/>
        </w:rPr>
        <w:t xml:space="preserve"> </w:t>
      </w:r>
      <w:r w:rsidR="002A6FA5">
        <w:rPr>
          <w:rFonts w:ascii="Arial" w:hAnsi="Arial" w:cs="Arial"/>
          <w:sz w:val="24"/>
        </w:rPr>
        <w:t xml:space="preserve">estes a portaria </w:t>
      </w:r>
      <w:proofErr w:type="spellStart"/>
      <w:r w:rsidR="002A6FA5">
        <w:rPr>
          <w:rFonts w:ascii="Arial" w:hAnsi="Arial" w:cs="Arial"/>
          <w:sz w:val="24"/>
        </w:rPr>
        <w:t>Agems</w:t>
      </w:r>
      <w:proofErr w:type="spellEnd"/>
      <w:r w:rsidR="002A6FA5">
        <w:rPr>
          <w:rFonts w:ascii="Arial" w:hAnsi="Arial" w:cs="Arial"/>
          <w:sz w:val="24"/>
        </w:rPr>
        <w:t>.</w:t>
      </w:r>
    </w:p>
    <w:p w14:paraId="111AEBE6" w14:textId="77777777" w:rsidR="007D7736" w:rsidRPr="00DC6D52" w:rsidRDefault="007D7736" w:rsidP="007D7736">
      <w:pPr>
        <w:rPr>
          <w:rFonts w:ascii="Arial" w:hAnsi="Arial" w:cs="Arial"/>
          <w:sz w:val="24"/>
          <w:szCs w:val="24"/>
        </w:rPr>
      </w:pPr>
    </w:p>
    <w:p w14:paraId="50D899EA" w14:textId="17B2AC92" w:rsidR="007D7736" w:rsidRPr="007C0514" w:rsidRDefault="007D7736" w:rsidP="007C0514">
      <w:pPr>
        <w:pStyle w:val="PargrafodaLista"/>
        <w:numPr>
          <w:ilvl w:val="0"/>
          <w:numId w:val="4"/>
        </w:numPr>
        <w:rPr>
          <w:rFonts w:ascii="Arial" w:hAnsi="Arial" w:cs="Arial"/>
          <w:b/>
          <w:sz w:val="24"/>
        </w:rPr>
      </w:pPr>
      <w:r w:rsidRPr="007C0514">
        <w:rPr>
          <w:rFonts w:ascii="Arial" w:hAnsi="Arial" w:cs="Arial"/>
          <w:b/>
          <w:sz w:val="24"/>
        </w:rPr>
        <w:t>Contribuição</w:t>
      </w:r>
      <w:r w:rsidR="00D77FE9">
        <w:rPr>
          <w:rFonts w:ascii="Arial" w:hAnsi="Arial" w:cs="Arial"/>
          <w:b/>
          <w:sz w:val="24"/>
        </w:rPr>
        <w:t xml:space="preserve"> 3</w:t>
      </w:r>
      <w:r w:rsidRPr="007C0514">
        <w:rPr>
          <w:rFonts w:ascii="Arial" w:hAnsi="Arial" w:cs="Arial"/>
          <w:b/>
          <w:sz w:val="24"/>
        </w:rPr>
        <w:t>:</w:t>
      </w:r>
    </w:p>
    <w:p w14:paraId="32BE9B83" w14:textId="6C2FF0E9" w:rsidR="007C0514" w:rsidRPr="007C0514" w:rsidRDefault="007C0514" w:rsidP="007C0514">
      <w:pPr>
        <w:ind w:firstLine="708"/>
        <w:jc w:val="both"/>
        <w:rPr>
          <w:rFonts w:ascii="Arial" w:hAnsi="Arial" w:cs="Arial"/>
          <w:sz w:val="24"/>
        </w:rPr>
      </w:pPr>
      <w:r w:rsidRPr="007C0514">
        <w:rPr>
          <w:rFonts w:ascii="Arial" w:hAnsi="Arial" w:cs="Arial"/>
          <w:sz w:val="24"/>
        </w:rPr>
        <w:t>Quanto à sugestão de alteração do inciso IV: a restrição de material a ser utilizado na cobertura dos resíduos pode tornar o serviço dispendioso para alguns municípios, visto que nem todos possuem características geológicas e pedológicas que facilitem a obtenção desse tipo de material (argiloso ou terra), ou encontram-se próxi</w:t>
      </w:r>
      <w:r w:rsidR="00362C60">
        <w:rPr>
          <w:rFonts w:ascii="Arial" w:hAnsi="Arial" w:cs="Arial"/>
          <w:sz w:val="24"/>
        </w:rPr>
        <w:t xml:space="preserve">mos de locais de oferta </w:t>
      </w:r>
      <w:proofErr w:type="gramStart"/>
      <w:r w:rsidR="0010759F">
        <w:rPr>
          <w:rFonts w:ascii="Arial" w:hAnsi="Arial" w:cs="Arial"/>
          <w:sz w:val="24"/>
        </w:rPr>
        <w:t>desses, fatores</w:t>
      </w:r>
      <w:proofErr w:type="gramEnd"/>
      <w:r w:rsidRPr="007C0514">
        <w:rPr>
          <w:rFonts w:ascii="Arial" w:hAnsi="Arial" w:cs="Arial"/>
          <w:sz w:val="24"/>
        </w:rPr>
        <w:t xml:space="preserve"> que elevam os custos de obtenção e transporte dos referidos materiais. Também, existem estudos que atestam a viabilidade econômica e ambiental do uso de outros materiais alternativos, buscando sanar tais peculiaridades de algumas localidades.</w:t>
      </w:r>
    </w:p>
    <w:p w14:paraId="760898BD" w14:textId="708ED642" w:rsidR="007D7736" w:rsidRPr="007C0514" w:rsidRDefault="007D7736" w:rsidP="007C0514">
      <w:pPr>
        <w:pStyle w:val="PargrafodaLista"/>
        <w:numPr>
          <w:ilvl w:val="0"/>
          <w:numId w:val="4"/>
        </w:numPr>
        <w:rPr>
          <w:rFonts w:ascii="Arial" w:hAnsi="Arial" w:cs="Arial"/>
          <w:sz w:val="24"/>
        </w:rPr>
      </w:pPr>
      <w:r w:rsidRPr="007C0514">
        <w:rPr>
          <w:rFonts w:ascii="Arial" w:hAnsi="Arial" w:cs="Arial"/>
          <w:b/>
          <w:sz w:val="24"/>
        </w:rPr>
        <w:t>Resposta AGEMS</w:t>
      </w:r>
    </w:p>
    <w:p w14:paraId="42D89175" w14:textId="26887CCD" w:rsidR="007D7736" w:rsidRPr="009D7A49" w:rsidRDefault="00D50838" w:rsidP="007D7736">
      <w:pPr>
        <w:ind w:firstLine="708"/>
        <w:jc w:val="both"/>
        <w:rPr>
          <w:rFonts w:ascii="Arial" w:hAnsi="Arial" w:cs="Arial"/>
          <w:sz w:val="24"/>
        </w:rPr>
      </w:pPr>
      <w:r>
        <w:rPr>
          <w:rFonts w:ascii="Arial" w:hAnsi="Arial" w:cs="Arial"/>
          <w:sz w:val="24"/>
        </w:rPr>
        <w:t>Foi modificado</w:t>
      </w:r>
      <w:r w:rsidR="00362C60" w:rsidRPr="00362C60">
        <w:rPr>
          <w:rFonts w:ascii="Arial" w:hAnsi="Arial" w:cs="Arial"/>
          <w:sz w:val="24"/>
        </w:rPr>
        <w:t xml:space="preserve"> o termo, conforme especificado</w:t>
      </w:r>
      <w:r w:rsidR="0010759F">
        <w:rPr>
          <w:rFonts w:ascii="Arial" w:hAnsi="Arial" w:cs="Arial"/>
          <w:sz w:val="24"/>
        </w:rPr>
        <w:t xml:space="preserve"> em outras normas, que permitem </w:t>
      </w:r>
      <w:r w:rsidR="00362C60" w:rsidRPr="00362C60">
        <w:rPr>
          <w:rFonts w:ascii="Arial" w:hAnsi="Arial" w:cs="Arial"/>
          <w:sz w:val="24"/>
        </w:rPr>
        <w:t>uso de outros mat</w:t>
      </w:r>
      <w:r>
        <w:rPr>
          <w:rFonts w:ascii="Arial" w:hAnsi="Arial" w:cs="Arial"/>
          <w:sz w:val="24"/>
        </w:rPr>
        <w:t>e</w:t>
      </w:r>
      <w:r w:rsidR="00362C60" w:rsidRPr="00362C60">
        <w:rPr>
          <w:rFonts w:ascii="Arial" w:hAnsi="Arial" w:cs="Arial"/>
          <w:sz w:val="24"/>
        </w:rPr>
        <w:t>ria</w:t>
      </w:r>
      <w:r>
        <w:rPr>
          <w:rFonts w:ascii="Arial" w:hAnsi="Arial" w:cs="Arial"/>
          <w:sz w:val="24"/>
        </w:rPr>
        <w:t>i</w:t>
      </w:r>
      <w:r w:rsidR="00362C60" w:rsidRPr="00362C60">
        <w:rPr>
          <w:rFonts w:ascii="Arial" w:hAnsi="Arial" w:cs="Arial"/>
          <w:sz w:val="24"/>
        </w:rPr>
        <w:t>s</w:t>
      </w:r>
      <w:r w:rsidR="00247737">
        <w:rPr>
          <w:rFonts w:ascii="Arial" w:hAnsi="Arial" w:cs="Arial"/>
          <w:sz w:val="24"/>
        </w:rPr>
        <w:t xml:space="preserve"> desde que apropriados</w:t>
      </w:r>
      <w:r w:rsidR="00362C60" w:rsidRPr="00362C60">
        <w:rPr>
          <w:rFonts w:ascii="Arial" w:hAnsi="Arial" w:cs="Arial"/>
          <w:sz w:val="24"/>
        </w:rPr>
        <w:t xml:space="preserve"> para recobrimento, </w:t>
      </w:r>
      <w:r w:rsidR="00247737">
        <w:rPr>
          <w:rFonts w:ascii="Arial" w:hAnsi="Arial" w:cs="Arial"/>
          <w:sz w:val="24"/>
        </w:rPr>
        <w:t>e</w:t>
      </w:r>
      <w:r w:rsidR="00362C60" w:rsidRPr="00362C60">
        <w:rPr>
          <w:rFonts w:ascii="Arial" w:hAnsi="Arial" w:cs="Arial"/>
          <w:sz w:val="24"/>
        </w:rPr>
        <w:t xml:space="preserve"> que, atenda de mesmo modo, bem como, </w:t>
      </w:r>
      <w:r w:rsidR="00247737">
        <w:rPr>
          <w:rFonts w:ascii="Arial" w:hAnsi="Arial" w:cs="Arial"/>
          <w:sz w:val="24"/>
        </w:rPr>
        <w:t>será ainda passível de autorização de licenç</w:t>
      </w:r>
      <w:r w:rsidR="00362C60" w:rsidRPr="00362C60">
        <w:rPr>
          <w:rFonts w:ascii="Arial" w:hAnsi="Arial" w:cs="Arial"/>
          <w:sz w:val="24"/>
        </w:rPr>
        <w:t>a ambiental</w:t>
      </w:r>
      <w:r w:rsidR="0010759F">
        <w:rPr>
          <w:rFonts w:ascii="Arial" w:hAnsi="Arial" w:cs="Arial"/>
          <w:sz w:val="24"/>
        </w:rPr>
        <w:t xml:space="preserve"> para tal, logo</w:t>
      </w:r>
      <w:r w:rsidR="007D7736">
        <w:rPr>
          <w:rFonts w:ascii="Arial" w:hAnsi="Arial" w:cs="Arial"/>
          <w:sz w:val="24"/>
        </w:rPr>
        <w:t xml:space="preserve"> considerar este pleito acatado.</w:t>
      </w:r>
    </w:p>
    <w:p w14:paraId="07FA09B1" w14:textId="77777777" w:rsidR="007C0514" w:rsidRPr="00DC6D52" w:rsidRDefault="007C0514" w:rsidP="007C0514">
      <w:pPr>
        <w:rPr>
          <w:rFonts w:ascii="Arial" w:hAnsi="Arial" w:cs="Arial"/>
          <w:sz w:val="24"/>
          <w:szCs w:val="24"/>
        </w:rPr>
      </w:pPr>
    </w:p>
    <w:p w14:paraId="1E5285D2" w14:textId="71F8BD98" w:rsidR="007C0514" w:rsidRPr="007C0514" w:rsidRDefault="007C0514" w:rsidP="007C0514">
      <w:pPr>
        <w:pStyle w:val="PargrafodaLista"/>
        <w:numPr>
          <w:ilvl w:val="0"/>
          <w:numId w:val="4"/>
        </w:numPr>
        <w:rPr>
          <w:rFonts w:ascii="Arial" w:hAnsi="Arial" w:cs="Arial"/>
          <w:b/>
          <w:sz w:val="24"/>
        </w:rPr>
      </w:pPr>
      <w:r w:rsidRPr="007C0514">
        <w:rPr>
          <w:rFonts w:ascii="Arial" w:hAnsi="Arial" w:cs="Arial"/>
          <w:b/>
          <w:sz w:val="24"/>
        </w:rPr>
        <w:t>Contribuição</w:t>
      </w:r>
      <w:r w:rsidR="00D77FE9">
        <w:rPr>
          <w:rFonts w:ascii="Arial" w:hAnsi="Arial" w:cs="Arial"/>
          <w:b/>
          <w:sz w:val="24"/>
        </w:rPr>
        <w:t xml:space="preserve"> 4</w:t>
      </w:r>
      <w:r w:rsidRPr="007C0514">
        <w:rPr>
          <w:rFonts w:ascii="Arial" w:hAnsi="Arial" w:cs="Arial"/>
          <w:b/>
          <w:sz w:val="24"/>
        </w:rPr>
        <w:t>:</w:t>
      </w:r>
    </w:p>
    <w:p w14:paraId="70001EB9" w14:textId="77777777" w:rsidR="005F39A6" w:rsidRDefault="00FC0286" w:rsidP="00AF5876">
      <w:pPr>
        <w:ind w:firstLine="708"/>
        <w:jc w:val="both"/>
        <w:rPr>
          <w:rFonts w:ascii="Arial" w:hAnsi="Arial" w:cs="Arial"/>
          <w:sz w:val="24"/>
          <w:szCs w:val="24"/>
        </w:rPr>
      </w:pPr>
      <w:r w:rsidRPr="00FC0286">
        <w:rPr>
          <w:rFonts w:ascii="Arial" w:hAnsi="Arial" w:cs="Arial"/>
          <w:sz w:val="24"/>
          <w:szCs w:val="24"/>
        </w:rPr>
        <w:t>Quanto à sugestão de alteração do inciso II</w:t>
      </w:r>
      <w:r w:rsidR="005F39A6">
        <w:rPr>
          <w:rFonts w:ascii="Arial" w:hAnsi="Arial" w:cs="Arial"/>
          <w:sz w:val="24"/>
          <w:szCs w:val="24"/>
        </w:rPr>
        <w:t xml:space="preserve"> Art.32</w:t>
      </w:r>
      <w:r w:rsidRPr="00FC0286">
        <w:rPr>
          <w:rFonts w:ascii="Arial" w:hAnsi="Arial" w:cs="Arial"/>
          <w:sz w:val="24"/>
          <w:szCs w:val="24"/>
        </w:rPr>
        <w:t>, a especificação de um único equipamento para realizar qualquer atividade, impede o aprimoramento do sistema advindo de um eventual surgimento de novas alternativas tecnológicas que garantiriam melhor eficiência às atividades especificadas.</w:t>
      </w:r>
      <w:r w:rsidR="005F39A6">
        <w:rPr>
          <w:rFonts w:ascii="Arial" w:hAnsi="Arial" w:cs="Arial"/>
          <w:sz w:val="24"/>
          <w:szCs w:val="24"/>
        </w:rPr>
        <w:t xml:space="preserve"> </w:t>
      </w:r>
    </w:p>
    <w:p w14:paraId="57401520" w14:textId="77777777" w:rsidR="00AF5876" w:rsidRPr="007C0514" w:rsidRDefault="00AF5876" w:rsidP="00AF5876">
      <w:pPr>
        <w:pStyle w:val="PargrafodaLista"/>
        <w:numPr>
          <w:ilvl w:val="0"/>
          <w:numId w:val="4"/>
        </w:numPr>
        <w:rPr>
          <w:rFonts w:ascii="Arial" w:hAnsi="Arial" w:cs="Arial"/>
          <w:sz w:val="24"/>
        </w:rPr>
      </w:pPr>
      <w:r w:rsidRPr="007C0514">
        <w:rPr>
          <w:rFonts w:ascii="Arial" w:hAnsi="Arial" w:cs="Arial"/>
          <w:b/>
          <w:sz w:val="24"/>
        </w:rPr>
        <w:t>Resposta AGEMS</w:t>
      </w:r>
    </w:p>
    <w:p w14:paraId="4CB62AF2" w14:textId="189DB9DD" w:rsidR="00AF5876" w:rsidRDefault="00AF5876" w:rsidP="00AF5876">
      <w:pPr>
        <w:ind w:firstLine="708"/>
        <w:jc w:val="both"/>
        <w:rPr>
          <w:rFonts w:ascii="Arial" w:hAnsi="Arial" w:cs="Arial"/>
          <w:sz w:val="24"/>
          <w:szCs w:val="24"/>
        </w:rPr>
      </w:pPr>
      <w:r w:rsidRPr="00AF5876">
        <w:rPr>
          <w:rFonts w:ascii="Arial" w:hAnsi="Arial" w:cs="Arial"/>
          <w:sz w:val="24"/>
        </w:rPr>
        <w:t xml:space="preserve">Foi modificado o termo, conforme especificado em outras normas, que permitem uso de outros </w:t>
      </w:r>
      <w:r w:rsidR="00FB20DE">
        <w:rPr>
          <w:rFonts w:ascii="Arial" w:hAnsi="Arial" w:cs="Arial"/>
          <w:sz w:val="24"/>
        </w:rPr>
        <w:t>equipamentos</w:t>
      </w:r>
      <w:r w:rsidRPr="00AF5876">
        <w:rPr>
          <w:rFonts w:ascii="Arial" w:hAnsi="Arial" w:cs="Arial"/>
          <w:sz w:val="24"/>
        </w:rPr>
        <w:t xml:space="preserve"> desde que apropriados </w:t>
      </w:r>
      <w:r w:rsidR="00FB20DE">
        <w:rPr>
          <w:rFonts w:ascii="Arial" w:hAnsi="Arial" w:cs="Arial"/>
          <w:sz w:val="24"/>
        </w:rPr>
        <w:t xml:space="preserve">para </w:t>
      </w:r>
      <w:r w:rsidRPr="00AF5876">
        <w:rPr>
          <w:rFonts w:ascii="Arial" w:hAnsi="Arial" w:cs="Arial"/>
          <w:sz w:val="24"/>
        </w:rPr>
        <w:t>atend</w:t>
      </w:r>
      <w:r w:rsidR="00FB20DE">
        <w:rPr>
          <w:rFonts w:ascii="Arial" w:hAnsi="Arial" w:cs="Arial"/>
          <w:sz w:val="24"/>
        </w:rPr>
        <w:t>er</w:t>
      </w:r>
      <w:r w:rsidRPr="00AF5876">
        <w:rPr>
          <w:rFonts w:ascii="Arial" w:hAnsi="Arial" w:cs="Arial"/>
          <w:sz w:val="24"/>
        </w:rPr>
        <w:t xml:space="preserve"> de mesmo modo</w:t>
      </w:r>
      <w:r w:rsidR="00FB20DE">
        <w:rPr>
          <w:rFonts w:ascii="Arial" w:hAnsi="Arial" w:cs="Arial"/>
          <w:sz w:val="24"/>
        </w:rPr>
        <w:t xml:space="preserve"> as especificações dos serviços realizados.</w:t>
      </w:r>
      <w:r w:rsidRPr="00AF5876">
        <w:rPr>
          <w:rFonts w:ascii="Arial" w:hAnsi="Arial" w:cs="Arial"/>
          <w:sz w:val="24"/>
        </w:rPr>
        <w:t>, logo considerar este pleito acatado.</w:t>
      </w:r>
    </w:p>
    <w:p w14:paraId="19B6E65C" w14:textId="3232A3A6" w:rsidR="00AF5876" w:rsidRPr="007C0514" w:rsidRDefault="00AF5876" w:rsidP="00AF5876">
      <w:pPr>
        <w:pStyle w:val="PargrafodaLista"/>
        <w:numPr>
          <w:ilvl w:val="0"/>
          <w:numId w:val="4"/>
        </w:numPr>
        <w:rPr>
          <w:rFonts w:ascii="Arial" w:hAnsi="Arial" w:cs="Arial"/>
          <w:b/>
          <w:sz w:val="24"/>
        </w:rPr>
      </w:pPr>
      <w:r w:rsidRPr="007C0514">
        <w:rPr>
          <w:rFonts w:ascii="Arial" w:hAnsi="Arial" w:cs="Arial"/>
          <w:b/>
          <w:sz w:val="24"/>
        </w:rPr>
        <w:t>Contribuição</w:t>
      </w:r>
      <w:r>
        <w:rPr>
          <w:rFonts w:ascii="Arial" w:hAnsi="Arial" w:cs="Arial"/>
          <w:b/>
          <w:sz w:val="24"/>
        </w:rPr>
        <w:t xml:space="preserve"> 5</w:t>
      </w:r>
      <w:r w:rsidRPr="007C0514">
        <w:rPr>
          <w:rFonts w:ascii="Arial" w:hAnsi="Arial" w:cs="Arial"/>
          <w:b/>
          <w:sz w:val="24"/>
        </w:rPr>
        <w:t>:</w:t>
      </w:r>
    </w:p>
    <w:p w14:paraId="6F8E175B" w14:textId="756BB3D8" w:rsidR="00FC0286" w:rsidRPr="00FC0286" w:rsidRDefault="00FC0286" w:rsidP="009A3D74">
      <w:pPr>
        <w:ind w:firstLine="708"/>
        <w:jc w:val="both"/>
        <w:rPr>
          <w:rFonts w:ascii="Arial" w:hAnsi="Arial" w:cs="Arial"/>
          <w:sz w:val="24"/>
          <w:szCs w:val="24"/>
        </w:rPr>
      </w:pPr>
      <w:r w:rsidRPr="00FC0286">
        <w:rPr>
          <w:rFonts w:ascii="Arial" w:hAnsi="Arial" w:cs="Arial"/>
          <w:sz w:val="24"/>
          <w:szCs w:val="24"/>
        </w:rPr>
        <w:lastRenderedPageBreak/>
        <w:t>A abrangência da definição de prestador de serviço, bem como suas obrigações definidas no Capítulo II, Seção B, traz a dúvida específica sobre o pleno entendimento de quem seria o prestador de serviço.</w:t>
      </w:r>
    </w:p>
    <w:p w14:paraId="3922FB57" w14:textId="77777777" w:rsidR="00FC0286" w:rsidRPr="00FC0286" w:rsidRDefault="00FC0286" w:rsidP="00FC0286">
      <w:pPr>
        <w:jc w:val="both"/>
        <w:rPr>
          <w:rFonts w:ascii="Arial" w:hAnsi="Arial" w:cs="Arial"/>
          <w:sz w:val="24"/>
          <w:szCs w:val="24"/>
        </w:rPr>
      </w:pPr>
      <w:r w:rsidRPr="00FC0286">
        <w:rPr>
          <w:rFonts w:ascii="Arial" w:hAnsi="Arial" w:cs="Arial"/>
          <w:sz w:val="24"/>
          <w:szCs w:val="24"/>
        </w:rPr>
        <w:t xml:space="preserve">Em suma, conforme o art. 175, da CF88, “Incumbe ao poder público, na forma da lei, diretamente ou sob regime de concessão ou permissão, sempre através de licitação, a prestação de serviços </w:t>
      </w:r>
      <w:proofErr w:type="gramStart"/>
      <w:r w:rsidRPr="00FC0286">
        <w:rPr>
          <w:rFonts w:ascii="Arial" w:hAnsi="Arial" w:cs="Arial"/>
          <w:sz w:val="24"/>
          <w:szCs w:val="24"/>
        </w:rPr>
        <w:t>públicos.”</w:t>
      </w:r>
      <w:proofErr w:type="gramEnd"/>
      <w:r w:rsidRPr="00FC0286">
        <w:rPr>
          <w:rFonts w:ascii="Arial" w:hAnsi="Arial" w:cs="Arial"/>
          <w:sz w:val="24"/>
          <w:szCs w:val="24"/>
        </w:rPr>
        <w:t xml:space="preserve"> Sendo assim, extrai-se que, a priori, o poder público é o denominado prestador de serviço.</w:t>
      </w:r>
    </w:p>
    <w:p w14:paraId="0E11070F" w14:textId="77777777" w:rsidR="00FC0286" w:rsidRPr="00FC0286" w:rsidRDefault="00FC0286" w:rsidP="00FC0286">
      <w:pPr>
        <w:jc w:val="both"/>
        <w:rPr>
          <w:rFonts w:ascii="Arial" w:hAnsi="Arial" w:cs="Arial"/>
          <w:sz w:val="24"/>
          <w:szCs w:val="24"/>
        </w:rPr>
      </w:pPr>
      <w:r w:rsidRPr="00FC0286">
        <w:rPr>
          <w:rFonts w:ascii="Arial" w:hAnsi="Arial" w:cs="Arial"/>
          <w:sz w:val="24"/>
          <w:szCs w:val="24"/>
        </w:rPr>
        <w:t>Entretanto ele pode delegar parte ou totalidade dos serviços, para um ou vários “prestadores de serviços”, através de diversos regimes, de modo que, a depender da forma de contratação (Concessão ou contratação administrativa, 8.666/96 ou 14.133/2021), parte das responsabilidades “Dos Prestadores de Serviços Públicos”, sempre serão do prestador originário (poder público). Exemplo:</w:t>
      </w:r>
    </w:p>
    <w:p w14:paraId="3E4884BE" w14:textId="77777777" w:rsidR="00FC0286" w:rsidRPr="00FC0286" w:rsidRDefault="00FC0286" w:rsidP="00FC0286">
      <w:pPr>
        <w:jc w:val="both"/>
        <w:rPr>
          <w:rFonts w:ascii="Arial" w:hAnsi="Arial" w:cs="Arial"/>
          <w:sz w:val="24"/>
          <w:szCs w:val="24"/>
        </w:rPr>
      </w:pPr>
      <w:r w:rsidRPr="00FC0286">
        <w:rPr>
          <w:rFonts w:ascii="Arial" w:hAnsi="Arial" w:cs="Arial"/>
          <w:sz w:val="24"/>
          <w:szCs w:val="24"/>
        </w:rPr>
        <w:t>Para uma situação comum de contratos administrativos divididos para os serviços de coleta convencional, coleta seletiva e unidade de tratamento de resíduos (muitas vezes atrelados à convênios com Cooperativas de catadores) e contratação da disposição final de rejeitos através de transbordo, totalizando 3 contratos:</w:t>
      </w:r>
    </w:p>
    <w:p w14:paraId="7F1952FF" w14:textId="606D859A" w:rsidR="00FC0286" w:rsidRPr="00FC0286" w:rsidRDefault="00FC0286" w:rsidP="00FC0286">
      <w:pPr>
        <w:jc w:val="both"/>
        <w:rPr>
          <w:rFonts w:ascii="Arial" w:hAnsi="Arial" w:cs="Arial"/>
          <w:sz w:val="24"/>
          <w:szCs w:val="24"/>
        </w:rPr>
      </w:pPr>
      <w:r w:rsidRPr="00FC0286">
        <w:rPr>
          <w:rFonts w:ascii="Arial" w:hAnsi="Arial" w:cs="Arial"/>
          <w:sz w:val="24"/>
          <w:szCs w:val="24"/>
        </w:rPr>
        <w:t xml:space="preserve">Para o art. 11, inciso V, “elaborar e apresentar à Agência Estadual de Regulação de Serviços Públicos de MS os relatórios dos serviços </w:t>
      </w:r>
      <w:r w:rsidR="005F39A6" w:rsidRPr="00FC0286">
        <w:rPr>
          <w:rFonts w:ascii="Arial" w:hAnsi="Arial" w:cs="Arial"/>
          <w:sz w:val="24"/>
          <w:szCs w:val="24"/>
        </w:rPr>
        <w:t>executados; ”</w:t>
      </w:r>
    </w:p>
    <w:p w14:paraId="09920903" w14:textId="77777777" w:rsidR="00FC0286" w:rsidRPr="00FC0286" w:rsidRDefault="00FC0286" w:rsidP="00FC0286">
      <w:pPr>
        <w:jc w:val="both"/>
        <w:rPr>
          <w:rFonts w:ascii="Arial" w:hAnsi="Arial" w:cs="Arial"/>
          <w:sz w:val="24"/>
          <w:szCs w:val="24"/>
        </w:rPr>
      </w:pPr>
      <w:r w:rsidRPr="00FC0286">
        <w:rPr>
          <w:rFonts w:ascii="Arial" w:hAnsi="Arial" w:cs="Arial"/>
          <w:sz w:val="24"/>
          <w:szCs w:val="24"/>
        </w:rPr>
        <w:t>Entende-se que, o único que terá respaldo para resposta completa, seria o prestador originário (Poder Público), através das fiscalizações e acompanhamento dos serviços, podendo até entrar outro figurante (outro Contrato), o Verificador Independente. Tal ocorrência poderia acontecer também para a situação de uma concessão específica para parte dos serviços e os demais através de outros contratos e/ou prestação direta.</w:t>
      </w:r>
    </w:p>
    <w:p w14:paraId="42705BAE" w14:textId="77777777" w:rsidR="00FC0286" w:rsidRPr="00FC0286" w:rsidRDefault="00FC0286" w:rsidP="00FC0286">
      <w:pPr>
        <w:jc w:val="both"/>
        <w:rPr>
          <w:rFonts w:ascii="Arial" w:hAnsi="Arial" w:cs="Arial"/>
          <w:sz w:val="24"/>
          <w:szCs w:val="24"/>
        </w:rPr>
      </w:pPr>
      <w:r w:rsidRPr="00FC0286">
        <w:rPr>
          <w:rFonts w:ascii="Arial" w:hAnsi="Arial" w:cs="Arial"/>
          <w:sz w:val="24"/>
          <w:szCs w:val="24"/>
        </w:rPr>
        <w:t>Já para Concessões que, em uma eventualidade abarquem todos os serviços, essa poderia representar, única e exclusivamente, o “Prestador de Serviços” referenciado na portaria.</w:t>
      </w:r>
    </w:p>
    <w:p w14:paraId="0386E3D9" w14:textId="6B7A06C3" w:rsidR="007C0514" w:rsidRDefault="00FC0286" w:rsidP="00FC0286">
      <w:pPr>
        <w:jc w:val="both"/>
        <w:rPr>
          <w:rFonts w:ascii="Arial" w:hAnsi="Arial" w:cs="Arial"/>
          <w:sz w:val="24"/>
          <w:szCs w:val="24"/>
        </w:rPr>
      </w:pPr>
      <w:r w:rsidRPr="00FC0286">
        <w:rPr>
          <w:rFonts w:ascii="Arial" w:hAnsi="Arial" w:cs="Arial"/>
          <w:sz w:val="24"/>
          <w:szCs w:val="24"/>
        </w:rPr>
        <w:t>Desta forma, pede-se esclarecimentos quanto ao entendimento pleno de quem é o denominado prestador de serviços? Uma vez que a forma exposta na portaria dá entendimento dúbio aos reais responsáveis do exposto.</w:t>
      </w:r>
    </w:p>
    <w:p w14:paraId="68DFA08B" w14:textId="77777777" w:rsidR="007C0514" w:rsidRPr="007C0514" w:rsidRDefault="007C0514" w:rsidP="007C0514">
      <w:pPr>
        <w:pStyle w:val="PargrafodaLista"/>
        <w:numPr>
          <w:ilvl w:val="0"/>
          <w:numId w:val="4"/>
        </w:numPr>
        <w:rPr>
          <w:rFonts w:ascii="Arial" w:hAnsi="Arial" w:cs="Arial"/>
          <w:sz w:val="24"/>
        </w:rPr>
      </w:pPr>
      <w:r w:rsidRPr="007C0514">
        <w:rPr>
          <w:rFonts w:ascii="Arial" w:hAnsi="Arial" w:cs="Arial"/>
          <w:b/>
          <w:sz w:val="24"/>
        </w:rPr>
        <w:t>Resposta AGEMS</w:t>
      </w:r>
    </w:p>
    <w:p w14:paraId="5EA804EA" w14:textId="3C6B93D5" w:rsidR="009A3D74" w:rsidRPr="009A3D74" w:rsidRDefault="009A3D74" w:rsidP="009A3D74">
      <w:pPr>
        <w:ind w:firstLine="708"/>
        <w:jc w:val="both"/>
        <w:rPr>
          <w:rFonts w:ascii="Arial" w:hAnsi="Arial" w:cs="Arial"/>
          <w:sz w:val="24"/>
          <w:szCs w:val="24"/>
        </w:rPr>
      </w:pPr>
      <w:r>
        <w:rPr>
          <w:rFonts w:ascii="Arial" w:hAnsi="Arial" w:cs="Arial"/>
          <w:sz w:val="24"/>
        </w:rPr>
        <w:t>Como dito, c</w:t>
      </w:r>
      <w:r w:rsidRPr="009A3D74">
        <w:rPr>
          <w:rFonts w:ascii="Arial" w:hAnsi="Arial" w:cs="Arial"/>
          <w:sz w:val="24"/>
        </w:rPr>
        <w:t xml:space="preserve">onsiderando a dúvida apresentada, foram revistas na portaria as definições do termo “Prestador de Serviços”, pois ele se aplica as empresas </w:t>
      </w:r>
      <w:r w:rsidRPr="009A3D74">
        <w:rPr>
          <w:rFonts w:ascii="Arial" w:hAnsi="Arial" w:cs="Arial"/>
          <w:sz w:val="24"/>
        </w:rPr>
        <w:lastRenderedPageBreak/>
        <w:t>de natureza pública (titular) e emp</w:t>
      </w:r>
      <w:r w:rsidR="00582F4A">
        <w:rPr>
          <w:rFonts w:ascii="Arial" w:hAnsi="Arial" w:cs="Arial"/>
          <w:sz w:val="24"/>
        </w:rPr>
        <w:t>resas particulares contratadas para</w:t>
      </w:r>
      <w:r w:rsidRPr="009A3D74">
        <w:rPr>
          <w:rFonts w:ascii="Arial" w:hAnsi="Arial" w:cs="Arial"/>
          <w:sz w:val="24"/>
        </w:rPr>
        <w:t xml:space="preserve"> todas ou diferentes etapas do processo, estando submetidos estes a portaria </w:t>
      </w:r>
      <w:proofErr w:type="spellStart"/>
      <w:r w:rsidRPr="009A3D74">
        <w:rPr>
          <w:rFonts w:ascii="Arial" w:hAnsi="Arial" w:cs="Arial"/>
          <w:sz w:val="24"/>
        </w:rPr>
        <w:t>Agems</w:t>
      </w:r>
      <w:proofErr w:type="spellEnd"/>
      <w:r w:rsidRPr="009A3D74">
        <w:rPr>
          <w:rFonts w:ascii="Arial" w:hAnsi="Arial" w:cs="Arial"/>
          <w:sz w:val="24"/>
        </w:rPr>
        <w:t>.</w:t>
      </w:r>
      <w:r w:rsidR="00186C7B">
        <w:rPr>
          <w:rFonts w:ascii="Arial" w:hAnsi="Arial" w:cs="Arial"/>
          <w:sz w:val="24"/>
        </w:rPr>
        <w:t xml:space="preserve"> Deste modo o entendimento é claro Prestador de Serviço se denomina aquele que executa o serviço, sendo ele o titular (prefeitura municipal) ou empresa privada contratada para tal fim. Devendo ser considerada possibilidade de mais de um ou dois prestadores de serviço</w:t>
      </w:r>
      <w:r w:rsidR="00582F4A">
        <w:rPr>
          <w:rFonts w:ascii="Arial" w:hAnsi="Arial" w:cs="Arial"/>
          <w:sz w:val="24"/>
        </w:rPr>
        <w:t>s</w:t>
      </w:r>
      <w:r w:rsidR="00186C7B">
        <w:rPr>
          <w:rFonts w:ascii="Arial" w:hAnsi="Arial" w:cs="Arial"/>
          <w:sz w:val="24"/>
        </w:rPr>
        <w:t xml:space="preserve"> se for o caso, onde cada um dever</w:t>
      </w:r>
      <w:r w:rsidR="009C710C">
        <w:rPr>
          <w:rFonts w:ascii="Arial" w:hAnsi="Arial" w:cs="Arial"/>
          <w:sz w:val="24"/>
        </w:rPr>
        <w:t xml:space="preserve">á dispor de contrato especifico quanto ao seu objeto e área de abrangência </w:t>
      </w:r>
      <w:r w:rsidR="00186C7B">
        <w:rPr>
          <w:rFonts w:ascii="Arial" w:hAnsi="Arial" w:cs="Arial"/>
          <w:sz w:val="24"/>
        </w:rPr>
        <w:t>e remuneração adequada</w:t>
      </w:r>
      <w:r w:rsidR="00092437">
        <w:rPr>
          <w:rFonts w:ascii="Arial" w:hAnsi="Arial" w:cs="Arial"/>
          <w:sz w:val="24"/>
        </w:rPr>
        <w:t xml:space="preserve"> ao tal, estando o titular conveniado, todos os prestadores referentes ao que tange a portaria submetidos a ela.</w:t>
      </w:r>
    </w:p>
    <w:p w14:paraId="20F2790F" w14:textId="77777777" w:rsidR="007D7736" w:rsidRPr="00DC6D52" w:rsidRDefault="007D7736" w:rsidP="00DC6D52">
      <w:pPr>
        <w:rPr>
          <w:rFonts w:ascii="Arial" w:hAnsi="Arial" w:cs="Arial"/>
          <w:sz w:val="24"/>
          <w:szCs w:val="24"/>
        </w:rPr>
      </w:pPr>
    </w:p>
    <w:p w14:paraId="7B929CC2" w14:textId="77777777" w:rsidR="00FC0286" w:rsidRPr="007C0514" w:rsidRDefault="00FC0286" w:rsidP="00FC0286">
      <w:pPr>
        <w:pStyle w:val="PargrafodaLista"/>
        <w:numPr>
          <w:ilvl w:val="0"/>
          <w:numId w:val="4"/>
        </w:numPr>
        <w:rPr>
          <w:rFonts w:ascii="Arial" w:hAnsi="Arial" w:cs="Arial"/>
          <w:b/>
          <w:sz w:val="24"/>
        </w:rPr>
      </w:pPr>
      <w:r w:rsidRPr="007C0514">
        <w:rPr>
          <w:rFonts w:ascii="Arial" w:hAnsi="Arial" w:cs="Arial"/>
          <w:b/>
          <w:sz w:val="24"/>
        </w:rPr>
        <w:t>Contribuição:</w:t>
      </w:r>
    </w:p>
    <w:p w14:paraId="4294AAF9" w14:textId="79964AA8" w:rsidR="00FC0286" w:rsidRDefault="000159F9" w:rsidP="00FC0286">
      <w:pPr>
        <w:ind w:firstLine="851"/>
        <w:jc w:val="both"/>
        <w:rPr>
          <w:rFonts w:ascii="Arial" w:hAnsi="Arial" w:cs="Arial"/>
          <w:sz w:val="24"/>
          <w:szCs w:val="24"/>
        </w:rPr>
      </w:pPr>
      <w:r w:rsidRPr="000159F9">
        <w:rPr>
          <w:rFonts w:ascii="Arial" w:hAnsi="Arial" w:cs="Arial"/>
          <w:sz w:val="24"/>
          <w:szCs w:val="24"/>
        </w:rPr>
        <w:t>A abrangência do entendimento de pontos de entrega voluntária (PEV) dificulta o entendimento pleno do instituído nestes incisos, uma vez que PEV, a depender do município, recebe um ou diversos tipos de resíduos diferenciados. Deste modo pergunta -se, qual a definição específica desta Agência Reguladora para os “pontos de entrega voluntári</w:t>
      </w:r>
      <w:r w:rsidR="000546B0">
        <w:rPr>
          <w:rFonts w:ascii="Arial" w:hAnsi="Arial" w:cs="Arial"/>
          <w:sz w:val="24"/>
          <w:szCs w:val="24"/>
        </w:rPr>
        <w:t xml:space="preserve">a (PEV) ” </w:t>
      </w:r>
      <w:r w:rsidRPr="000159F9">
        <w:rPr>
          <w:rFonts w:ascii="Arial" w:hAnsi="Arial" w:cs="Arial"/>
          <w:sz w:val="24"/>
          <w:szCs w:val="24"/>
        </w:rPr>
        <w:t>bem como quais resíduos, especificamente, há entendimento de ser direcionado a essas estruturas? Pede - se complementação do art. 4 º com esta definição.</w:t>
      </w:r>
      <w:r w:rsidR="00FC0286" w:rsidRPr="00FC1B08">
        <w:rPr>
          <w:rFonts w:ascii="Arial" w:hAnsi="Arial" w:cs="Arial"/>
          <w:sz w:val="24"/>
          <w:szCs w:val="24"/>
        </w:rPr>
        <w:t xml:space="preserve"> </w:t>
      </w:r>
    </w:p>
    <w:p w14:paraId="4CDFF03F" w14:textId="77777777" w:rsidR="00FC0286" w:rsidRPr="007C0514" w:rsidRDefault="00FC0286" w:rsidP="00FC0286">
      <w:pPr>
        <w:pStyle w:val="PargrafodaLista"/>
        <w:numPr>
          <w:ilvl w:val="0"/>
          <w:numId w:val="4"/>
        </w:numPr>
        <w:rPr>
          <w:rFonts w:ascii="Arial" w:hAnsi="Arial" w:cs="Arial"/>
          <w:sz w:val="24"/>
        </w:rPr>
      </w:pPr>
      <w:r w:rsidRPr="007C0514">
        <w:rPr>
          <w:rFonts w:ascii="Arial" w:hAnsi="Arial" w:cs="Arial"/>
          <w:b/>
          <w:sz w:val="24"/>
        </w:rPr>
        <w:t>Resposta AGEMS</w:t>
      </w:r>
    </w:p>
    <w:p w14:paraId="46107FAC" w14:textId="207A7F1F" w:rsidR="00FC0286" w:rsidRPr="009D7A49" w:rsidRDefault="00FC0286" w:rsidP="00FC0286">
      <w:pPr>
        <w:ind w:firstLine="708"/>
        <w:jc w:val="both"/>
        <w:rPr>
          <w:rFonts w:ascii="Arial" w:hAnsi="Arial" w:cs="Arial"/>
          <w:sz w:val="24"/>
        </w:rPr>
      </w:pPr>
      <w:r>
        <w:rPr>
          <w:rFonts w:ascii="Arial" w:hAnsi="Arial" w:cs="Arial"/>
          <w:sz w:val="24"/>
        </w:rPr>
        <w:t>Consid</w:t>
      </w:r>
      <w:r w:rsidR="00FB223A">
        <w:rPr>
          <w:rFonts w:ascii="Arial" w:hAnsi="Arial" w:cs="Arial"/>
          <w:sz w:val="24"/>
        </w:rPr>
        <w:t xml:space="preserve">erando </w:t>
      </w:r>
      <w:r w:rsidR="000F335C">
        <w:rPr>
          <w:rFonts w:ascii="Arial" w:hAnsi="Arial" w:cs="Arial"/>
          <w:sz w:val="24"/>
        </w:rPr>
        <w:t>o</w:t>
      </w:r>
      <w:r w:rsidR="00FB223A">
        <w:rPr>
          <w:rFonts w:ascii="Arial" w:hAnsi="Arial" w:cs="Arial"/>
          <w:sz w:val="24"/>
        </w:rPr>
        <w:t xml:space="preserve">s </w:t>
      </w:r>
      <w:r w:rsidR="000F335C">
        <w:rPr>
          <w:rFonts w:ascii="Arial" w:hAnsi="Arial" w:cs="Arial"/>
          <w:sz w:val="24"/>
        </w:rPr>
        <w:t>diferentes entendimentos entre municípios e prestadores de serviços</w:t>
      </w:r>
      <w:r w:rsidR="000051E3">
        <w:rPr>
          <w:rFonts w:ascii="Arial" w:hAnsi="Arial" w:cs="Arial"/>
          <w:sz w:val="24"/>
        </w:rPr>
        <w:t>, o que muitas vezes já tem conceito implementado na localidade</w:t>
      </w:r>
      <w:r w:rsidR="001E285F">
        <w:rPr>
          <w:rFonts w:ascii="Arial" w:hAnsi="Arial" w:cs="Arial"/>
          <w:sz w:val="24"/>
        </w:rPr>
        <w:t xml:space="preserve"> e conhecimento dos usuários, no momento</w:t>
      </w:r>
      <w:r w:rsidR="000051E3">
        <w:rPr>
          <w:rFonts w:ascii="Arial" w:hAnsi="Arial" w:cs="Arial"/>
          <w:sz w:val="24"/>
        </w:rPr>
        <w:t>,</w:t>
      </w:r>
      <w:r w:rsidR="001E285F">
        <w:rPr>
          <w:rFonts w:ascii="Arial" w:hAnsi="Arial" w:cs="Arial"/>
          <w:sz w:val="24"/>
        </w:rPr>
        <w:t xml:space="preserve"> não será definido termo para este item, cabendo ao titular/prestador de serviço dar publicidade ao usual naquele município, considerar</w:t>
      </w:r>
      <w:r>
        <w:rPr>
          <w:rFonts w:ascii="Arial" w:hAnsi="Arial" w:cs="Arial"/>
          <w:sz w:val="24"/>
        </w:rPr>
        <w:t xml:space="preserve"> este pleito</w:t>
      </w:r>
      <w:r w:rsidR="001E285F">
        <w:rPr>
          <w:rFonts w:ascii="Arial" w:hAnsi="Arial" w:cs="Arial"/>
          <w:sz w:val="24"/>
        </w:rPr>
        <w:t xml:space="preserve"> não</w:t>
      </w:r>
      <w:r>
        <w:rPr>
          <w:rFonts w:ascii="Arial" w:hAnsi="Arial" w:cs="Arial"/>
          <w:sz w:val="24"/>
        </w:rPr>
        <w:t xml:space="preserve"> acatado.</w:t>
      </w:r>
    </w:p>
    <w:p w14:paraId="02582BF8" w14:textId="4869A7E8" w:rsidR="00DC6D52" w:rsidRDefault="00DC6D52" w:rsidP="00DC6D52">
      <w:pPr>
        <w:rPr>
          <w:rFonts w:ascii="Arial" w:hAnsi="Arial" w:cs="Arial"/>
          <w:sz w:val="24"/>
          <w:szCs w:val="24"/>
        </w:rPr>
      </w:pPr>
    </w:p>
    <w:p w14:paraId="01FEBAB6" w14:textId="157F27FE" w:rsidR="00FC0286" w:rsidRPr="00EF267E" w:rsidRDefault="00FC0286" w:rsidP="00EF267E">
      <w:pPr>
        <w:pStyle w:val="PargrafodaLista"/>
        <w:numPr>
          <w:ilvl w:val="0"/>
          <w:numId w:val="6"/>
        </w:numPr>
        <w:rPr>
          <w:rFonts w:ascii="Arial" w:hAnsi="Arial" w:cs="Arial"/>
          <w:b/>
          <w:sz w:val="24"/>
        </w:rPr>
      </w:pPr>
      <w:r w:rsidRPr="00EF267E">
        <w:rPr>
          <w:rFonts w:ascii="Arial" w:hAnsi="Arial" w:cs="Arial"/>
          <w:b/>
          <w:sz w:val="24"/>
        </w:rPr>
        <w:t>Contribuição:</w:t>
      </w:r>
      <w:r w:rsidR="005D717F" w:rsidRPr="005D717F">
        <w:t xml:space="preserve"> </w:t>
      </w:r>
      <w:r w:rsidR="005D717F" w:rsidRPr="00EF267E">
        <w:rPr>
          <w:rFonts w:ascii="Arial" w:hAnsi="Arial" w:cs="Arial"/>
          <w:b/>
          <w:sz w:val="24"/>
        </w:rPr>
        <w:t xml:space="preserve">CBH Santana e </w:t>
      </w:r>
      <w:proofErr w:type="spellStart"/>
      <w:r w:rsidR="005D717F" w:rsidRPr="00EF267E">
        <w:rPr>
          <w:rFonts w:ascii="Arial" w:hAnsi="Arial" w:cs="Arial"/>
          <w:b/>
          <w:sz w:val="24"/>
        </w:rPr>
        <w:t>Aporé</w:t>
      </w:r>
      <w:proofErr w:type="spellEnd"/>
      <w:r w:rsidR="0006797C" w:rsidRPr="00EF267E">
        <w:rPr>
          <w:rFonts w:ascii="Arial" w:hAnsi="Arial" w:cs="Arial"/>
          <w:b/>
          <w:sz w:val="24"/>
        </w:rPr>
        <w:t xml:space="preserve"> </w:t>
      </w:r>
    </w:p>
    <w:p w14:paraId="4D5B9E9E" w14:textId="3FE0726F" w:rsidR="00FC0286" w:rsidRDefault="005D717F" w:rsidP="00F024B3">
      <w:pPr>
        <w:ind w:firstLine="708"/>
        <w:jc w:val="both"/>
        <w:rPr>
          <w:rFonts w:ascii="Arial" w:hAnsi="Arial" w:cs="Arial"/>
          <w:sz w:val="24"/>
          <w:szCs w:val="24"/>
        </w:rPr>
      </w:pPr>
      <w:r w:rsidRPr="005D717F">
        <w:rPr>
          <w:rFonts w:ascii="Arial" w:hAnsi="Arial" w:cs="Arial"/>
          <w:sz w:val="24"/>
          <w:szCs w:val="24"/>
        </w:rPr>
        <w:t>Em cumprimento aos Art. 22 e 23 da Lei 12.305/2010.</w:t>
      </w:r>
    </w:p>
    <w:p w14:paraId="6A9C98EA" w14:textId="679A4C59" w:rsidR="005D717F" w:rsidRPr="005D717F" w:rsidRDefault="005D717F" w:rsidP="005D717F">
      <w:pPr>
        <w:jc w:val="both"/>
        <w:rPr>
          <w:rFonts w:ascii="Arial" w:hAnsi="Arial" w:cs="Arial"/>
          <w:sz w:val="24"/>
          <w:szCs w:val="24"/>
        </w:rPr>
      </w:pPr>
      <w:r w:rsidRPr="005D717F">
        <w:rPr>
          <w:rFonts w:ascii="Arial" w:hAnsi="Arial" w:cs="Arial"/>
          <w:sz w:val="24"/>
          <w:szCs w:val="24"/>
        </w:rPr>
        <w:t>Art. 13 O Prestador de serviços públicos deve estar preparado para solucionar problemas</w:t>
      </w:r>
      <w:r w:rsidR="007260C8">
        <w:rPr>
          <w:rFonts w:ascii="Arial" w:hAnsi="Arial" w:cs="Arial"/>
          <w:sz w:val="24"/>
          <w:szCs w:val="24"/>
        </w:rPr>
        <w:t xml:space="preserve"> </w:t>
      </w:r>
      <w:r w:rsidRPr="005D717F">
        <w:rPr>
          <w:rFonts w:ascii="Arial" w:hAnsi="Arial" w:cs="Arial"/>
          <w:sz w:val="24"/>
          <w:szCs w:val="24"/>
        </w:rPr>
        <w:t>decorrentes de qualquer eventualidade que prejudique a continuidade e a segurança dos serviços de limpeza urbana e manejo de resíduos sólidos urbanos, nos termos do Plano de Emergência e Contingência.</w:t>
      </w:r>
    </w:p>
    <w:p w14:paraId="2092ED22" w14:textId="55A440A7" w:rsidR="005D717F" w:rsidRDefault="005D717F" w:rsidP="005D717F">
      <w:pPr>
        <w:jc w:val="both"/>
        <w:rPr>
          <w:rFonts w:ascii="Arial" w:hAnsi="Arial" w:cs="Arial"/>
          <w:sz w:val="24"/>
          <w:szCs w:val="24"/>
        </w:rPr>
      </w:pPr>
      <w:r w:rsidRPr="005D717F">
        <w:rPr>
          <w:rFonts w:ascii="Arial" w:hAnsi="Arial" w:cs="Arial"/>
          <w:sz w:val="24"/>
          <w:szCs w:val="24"/>
        </w:rPr>
        <w:t xml:space="preserve">Parágrafo único: O Prestador deve apresentar à Agência Estadual de Regulação de Serviços Públicos de MS cópia do Plano de gerenciamento de resíduos sólidos, bem como da Anotação de Responsabilidade Técnica perante o CREA </w:t>
      </w:r>
      <w:r w:rsidRPr="005D717F">
        <w:rPr>
          <w:rFonts w:ascii="Arial" w:hAnsi="Arial" w:cs="Arial"/>
          <w:sz w:val="24"/>
          <w:szCs w:val="24"/>
        </w:rPr>
        <w:lastRenderedPageBreak/>
        <w:t>do profissional responsável técnico devidamente habilitado pela elaboração, implementação, operacionalização e monitoramento de todas as etapas do plano, nelas incluído o controle da disposição final ambientalmente adequada dos rejeitos.</w:t>
      </w:r>
    </w:p>
    <w:p w14:paraId="4EE0F3E8" w14:textId="77777777" w:rsidR="00FC0286" w:rsidRPr="007C0514" w:rsidRDefault="00FC0286" w:rsidP="00EF267E">
      <w:pPr>
        <w:pStyle w:val="PargrafodaLista"/>
        <w:numPr>
          <w:ilvl w:val="0"/>
          <w:numId w:val="6"/>
        </w:numPr>
        <w:rPr>
          <w:rFonts w:ascii="Arial" w:hAnsi="Arial" w:cs="Arial"/>
          <w:sz w:val="24"/>
        </w:rPr>
      </w:pPr>
      <w:r w:rsidRPr="007C0514">
        <w:rPr>
          <w:rFonts w:ascii="Arial" w:hAnsi="Arial" w:cs="Arial"/>
          <w:b/>
          <w:sz w:val="24"/>
        </w:rPr>
        <w:t>Resposta AGEMS</w:t>
      </w:r>
    </w:p>
    <w:p w14:paraId="26F9E353" w14:textId="3C56E4E0" w:rsidR="00FC0286" w:rsidRPr="009D7A49" w:rsidRDefault="007E536F" w:rsidP="00FC0286">
      <w:pPr>
        <w:ind w:firstLine="708"/>
        <w:jc w:val="both"/>
        <w:rPr>
          <w:rFonts w:ascii="Arial" w:hAnsi="Arial" w:cs="Arial"/>
          <w:sz w:val="24"/>
        </w:rPr>
      </w:pPr>
      <w:r>
        <w:rPr>
          <w:rFonts w:ascii="Arial" w:hAnsi="Arial" w:cs="Arial"/>
          <w:sz w:val="24"/>
        </w:rPr>
        <w:t>De acordo com as citações apresentadas na Lei, c</w:t>
      </w:r>
      <w:r w:rsidR="00FC0286">
        <w:rPr>
          <w:rFonts w:ascii="Arial" w:hAnsi="Arial" w:cs="Arial"/>
          <w:sz w:val="24"/>
        </w:rPr>
        <w:t>onsider</w:t>
      </w:r>
      <w:r w:rsidR="004871EB">
        <w:rPr>
          <w:rFonts w:ascii="Arial" w:hAnsi="Arial" w:cs="Arial"/>
          <w:sz w:val="24"/>
        </w:rPr>
        <w:t>ar</w:t>
      </w:r>
      <w:r w:rsidR="00FC0286">
        <w:rPr>
          <w:rFonts w:ascii="Arial" w:hAnsi="Arial" w:cs="Arial"/>
          <w:sz w:val="24"/>
        </w:rPr>
        <w:t xml:space="preserve"> este pleito acatado.</w:t>
      </w:r>
    </w:p>
    <w:p w14:paraId="185B448D" w14:textId="0061A3D4" w:rsidR="00FC0286" w:rsidRDefault="00FC0286" w:rsidP="00DC6D52">
      <w:pPr>
        <w:rPr>
          <w:rFonts w:ascii="Arial" w:hAnsi="Arial" w:cs="Arial"/>
          <w:sz w:val="24"/>
          <w:szCs w:val="24"/>
        </w:rPr>
      </w:pPr>
    </w:p>
    <w:p w14:paraId="3CD69DE2" w14:textId="1073C4D7" w:rsidR="00FC0286" w:rsidRDefault="00FC0286" w:rsidP="00DC6D52">
      <w:pPr>
        <w:rPr>
          <w:rFonts w:ascii="Arial" w:hAnsi="Arial" w:cs="Arial"/>
          <w:sz w:val="24"/>
          <w:szCs w:val="24"/>
        </w:rPr>
      </w:pPr>
    </w:p>
    <w:p w14:paraId="0A188404" w14:textId="77777777" w:rsidR="00DB1C40" w:rsidRDefault="00DB1C40" w:rsidP="00DC6D52">
      <w:pPr>
        <w:rPr>
          <w:rFonts w:ascii="Arial" w:hAnsi="Arial" w:cs="Arial"/>
          <w:sz w:val="24"/>
          <w:szCs w:val="24"/>
        </w:rPr>
      </w:pPr>
    </w:p>
    <w:p w14:paraId="0C389DD6" w14:textId="730BD2B6" w:rsidR="00FC0286" w:rsidRDefault="00FC0286" w:rsidP="00DC6D52">
      <w:pPr>
        <w:rPr>
          <w:rFonts w:ascii="Arial" w:hAnsi="Arial" w:cs="Arial"/>
          <w:sz w:val="24"/>
          <w:szCs w:val="24"/>
        </w:rPr>
      </w:pPr>
    </w:p>
    <w:p w14:paraId="749264DA" w14:textId="1BCC8F4E" w:rsidR="00200AFE" w:rsidRPr="00DC6D52" w:rsidRDefault="00200AFE" w:rsidP="000D62F4">
      <w:pPr>
        <w:spacing w:after="0"/>
        <w:jc w:val="center"/>
        <w:rPr>
          <w:rFonts w:ascii="Arial" w:hAnsi="Arial" w:cs="Arial"/>
          <w:sz w:val="24"/>
          <w:szCs w:val="24"/>
        </w:rPr>
      </w:pPr>
    </w:p>
    <w:sectPr w:rsidR="00200AFE" w:rsidRPr="00DC6D52">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9B75B" w14:textId="77777777" w:rsidR="00685E5D" w:rsidRDefault="00685E5D" w:rsidP="00BF3179">
      <w:pPr>
        <w:spacing w:after="0" w:line="240" w:lineRule="auto"/>
      </w:pPr>
      <w:r>
        <w:separator/>
      </w:r>
    </w:p>
  </w:endnote>
  <w:endnote w:type="continuationSeparator" w:id="0">
    <w:p w14:paraId="2EA0EC43" w14:textId="77777777" w:rsidR="00685E5D" w:rsidRDefault="00685E5D" w:rsidP="00BF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B5C8" w14:textId="77777777" w:rsidR="00027960" w:rsidRPr="00EB37BD" w:rsidRDefault="00027960" w:rsidP="00027960">
    <w:pPr>
      <w:spacing w:after="0" w:line="240" w:lineRule="auto"/>
      <w:jc w:val="center"/>
      <w:rPr>
        <w:rFonts w:ascii="Corbel Light" w:hAnsi="Corbel Light"/>
        <w:b/>
        <w:bCs/>
        <w:sz w:val="20"/>
        <w:szCs w:val="20"/>
      </w:rPr>
    </w:pPr>
    <w:r w:rsidRPr="00EB37BD">
      <w:rPr>
        <w:rFonts w:ascii="Corbel Light" w:hAnsi="Corbel Light"/>
        <w:b/>
        <w:bCs/>
        <w:sz w:val="20"/>
        <w:szCs w:val="20"/>
      </w:rPr>
      <w:t xml:space="preserve">AGEMS </w:t>
    </w:r>
    <w:r w:rsidRPr="00EB37BD">
      <w:rPr>
        <w:rFonts w:ascii="Arial" w:hAnsi="Arial" w:cs="Arial"/>
        <w:b/>
        <w:bCs/>
        <w:sz w:val="20"/>
        <w:szCs w:val="20"/>
      </w:rPr>
      <w:t>●</w:t>
    </w:r>
    <w:r w:rsidRPr="00EB37BD">
      <w:rPr>
        <w:rFonts w:ascii="Corbel Light" w:hAnsi="Corbel Light" w:cstheme="minorHAnsi"/>
        <w:b/>
        <w:bCs/>
        <w:sz w:val="20"/>
        <w:szCs w:val="20"/>
      </w:rPr>
      <w:t xml:space="preserve"> Agência Estadual de Regulação de Serviços Públicos de Mato Grosso do Sul</w:t>
    </w:r>
  </w:p>
  <w:p w14:paraId="261FA21C" w14:textId="77777777" w:rsidR="00027960" w:rsidRPr="00EB37BD" w:rsidRDefault="00027960" w:rsidP="00027960">
    <w:pPr>
      <w:spacing w:after="0" w:line="240" w:lineRule="auto"/>
      <w:jc w:val="center"/>
      <w:rPr>
        <w:rFonts w:ascii="Corbel Light" w:hAnsi="Corbel Light"/>
        <w:sz w:val="20"/>
        <w:szCs w:val="20"/>
      </w:rPr>
    </w:pPr>
    <w:r w:rsidRPr="00EB37BD">
      <w:rPr>
        <w:rFonts w:ascii="Corbel Light" w:hAnsi="Corbel Light"/>
        <w:sz w:val="20"/>
        <w:szCs w:val="20"/>
      </w:rPr>
      <w:t xml:space="preserve">Av. Afonso Pena, 3.026 </w:t>
    </w:r>
    <w:r w:rsidRPr="00EB37BD">
      <w:rPr>
        <w:rFonts w:ascii="Arial" w:hAnsi="Arial" w:cs="Arial"/>
        <w:sz w:val="20"/>
        <w:szCs w:val="20"/>
      </w:rPr>
      <w:t>●</w:t>
    </w:r>
    <w:r w:rsidRPr="00EB37BD">
      <w:rPr>
        <w:rFonts w:ascii="Corbel Light" w:hAnsi="Corbel Light"/>
        <w:sz w:val="20"/>
        <w:szCs w:val="20"/>
      </w:rPr>
      <w:t xml:space="preserve"> Fone (67) 3025 9500 CEP 79002 075 </w:t>
    </w:r>
    <w:r w:rsidRPr="00EB37BD">
      <w:rPr>
        <w:rFonts w:ascii="Arial" w:hAnsi="Arial" w:cs="Arial"/>
        <w:sz w:val="20"/>
        <w:szCs w:val="20"/>
      </w:rPr>
      <w:t>●</w:t>
    </w:r>
    <w:r w:rsidRPr="00EB37BD">
      <w:rPr>
        <w:rFonts w:ascii="Corbel Light" w:hAnsi="Corbel Light"/>
        <w:sz w:val="20"/>
        <w:szCs w:val="20"/>
      </w:rPr>
      <w:t xml:space="preserve"> Campo Grande – MS</w:t>
    </w:r>
  </w:p>
  <w:p w14:paraId="76B510B5" w14:textId="2288FDC5" w:rsidR="00B66FAB" w:rsidRPr="00027960" w:rsidRDefault="00027960" w:rsidP="00027960">
    <w:pPr>
      <w:spacing w:after="0" w:line="240" w:lineRule="auto"/>
      <w:jc w:val="center"/>
      <w:rPr>
        <w:rFonts w:ascii="Corbel Light" w:hAnsi="Corbel Light"/>
        <w:sz w:val="20"/>
        <w:szCs w:val="20"/>
      </w:rPr>
    </w:pPr>
    <w:r w:rsidRPr="00EB37BD">
      <w:rPr>
        <w:rFonts w:ascii="Corbel Light" w:hAnsi="Corbel Light"/>
        <w:sz w:val="20"/>
        <w:szCs w:val="20"/>
      </w:rPr>
      <w:t>www.agems.ms.gov.br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A387" w14:textId="77777777" w:rsidR="00685E5D" w:rsidRDefault="00685E5D" w:rsidP="00BF3179">
      <w:pPr>
        <w:spacing w:after="0" w:line="240" w:lineRule="auto"/>
      </w:pPr>
      <w:r>
        <w:separator/>
      </w:r>
    </w:p>
  </w:footnote>
  <w:footnote w:type="continuationSeparator" w:id="0">
    <w:p w14:paraId="74107299" w14:textId="77777777" w:rsidR="00685E5D" w:rsidRDefault="00685E5D" w:rsidP="00BF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0ABE" w14:textId="77777777" w:rsidR="00B66FAB" w:rsidRDefault="005F1504">
    <w:pPr>
      <w:pStyle w:val="Cabealho"/>
    </w:pPr>
    <w:r>
      <w:rPr>
        <w:noProof/>
        <w:lang w:eastAsia="pt-BR"/>
      </w:rPr>
      <w:pict w14:anchorId="5E997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335344" o:spid="_x0000_s2050" type="#_x0000_t75" style="position:absolute;margin-left:0;margin-top:0;width:595.7pt;height:841.9pt;z-index:-251656192;mso-position-horizontal:center;mso-position-horizontal-relative:margin;mso-position-vertical:center;mso-position-vertical-relative:margin" o:allowincell="f">
          <v:imagedata r:id="rId1" o:title="Papel Ofício (home prin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B3B5" w14:textId="7B37A0B5" w:rsidR="00E24A89" w:rsidRDefault="005F1504">
    <w:pPr>
      <w:pStyle w:val="Cabealho"/>
    </w:pPr>
    <w:r>
      <w:rPr>
        <w:noProof/>
        <w:lang w:eastAsia="pt-BR"/>
      </w:rPr>
      <w:pict w14:anchorId="4073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335345" o:spid="_x0000_s2051" type="#_x0000_t75" style="position:absolute;margin-left:179.45pt;margin-top:-107.35pt;width:74.85pt;height:75.85pt;z-index:-251655168;mso-position-horizontal-relative:margin;mso-position-vertical-relative:margin" o:allowincell="f">
          <v:imagedata r:id="rId1" o:title="Papel Ofício (home printing)" croptop="2577f" cropbottom="56078f" cropleft="27999f" cropright="27938f"/>
          <w10:wrap anchorx="margin" anchory="margin"/>
        </v:shape>
      </w:pict>
    </w:r>
    <w:r w:rsidR="00027960">
      <w:rPr>
        <w:noProof/>
        <w:lang w:eastAsia="pt-BR"/>
      </w:rPr>
      <mc:AlternateContent>
        <mc:Choice Requires="wps">
          <w:drawing>
            <wp:anchor distT="0" distB="0" distL="114300" distR="114300" simplePos="0" relativeHeight="251662336" behindDoc="0" locked="0" layoutInCell="1" allowOverlap="1" wp14:anchorId="05A7A7B8" wp14:editId="2E4CAF82">
              <wp:simplePos x="0" y="0"/>
              <wp:positionH relativeFrom="column">
                <wp:posOffset>3672261</wp:posOffset>
              </wp:positionH>
              <wp:positionV relativeFrom="paragraph">
                <wp:posOffset>-109634</wp:posOffset>
              </wp:positionV>
              <wp:extent cx="2607751" cy="780884"/>
              <wp:effectExtent l="38100" t="38100" r="97790" b="95885"/>
              <wp:wrapNone/>
              <wp:docPr id="2" name="Retângulo 2"/>
              <wp:cNvGraphicFramePr/>
              <a:graphic xmlns:a="http://schemas.openxmlformats.org/drawingml/2006/main">
                <a:graphicData uri="http://schemas.microsoft.com/office/word/2010/wordprocessingShape">
                  <wps:wsp>
                    <wps:cNvSpPr/>
                    <wps:spPr>
                      <a:xfrm>
                        <a:off x="0" y="0"/>
                        <a:ext cx="2607751" cy="780884"/>
                      </a:xfrm>
                      <a:prstGeom prst="rect">
                        <a:avLst/>
                      </a:prstGeom>
                      <a:ln w="28575">
                        <a:noFill/>
                      </a:ln>
                      <a:effectLst>
                        <a:outerShdw blurRad="50800" dist="38100" dir="2700000" algn="tl"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txbx>
                      <w:txbxContent>
                        <w:p w14:paraId="54D4B203" w14:textId="33F0C238" w:rsidR="00027960" w:rsidRPr="00025EF2" w:rsidRDefault="00CD3ACA" w:rsidP="00025EF2">
                          <w:pPr>
                            <w:spacing w:after="0" w:line="240" w:lineRule="auto"/>
                            <w:ind w:right="306"/>
                            <w:jc w:val="both"/>
                            <w:rPr>
                              <w:sz w:val="24"/>
                              <w:szCs w:val="24"/>
                            </w:rPr>
                          </w:pPr>
                          <w:r w:rsidRPr="00025EF2">
                            <w:rPr>
                              <w:sz w:val="24"/>
                              <w:szCs w:val="24"/>
                            </w:rPr>
                            <w:t xml:space="preserve">Processo n. </w:t>
                          </w:r>
                          <w:r w:rsidR="003E2DE8" w:rsidRPr="003E2DE8">
                            <w:rPr>
                              <w:sz w:val="24"/>
                              <w:szCs w:val="24"/>
                            </w:rPr>
                            <w:t>51/007278/20</w:t>
                          </w:r>
                          <w:r w:rsidR="003E2DE8">
                            <w:rPr>
                              <w:sz w:val="24"/>
                              <w:szCs w:val="24"/>
                            </w:rPr>
                            <w:t>21</w:t>
                          </w:r>
                        </w:p>
                        <w:p w14:paraId="34B2B64D" w14:textId="56C88AA9" w:rsidR="00CD3ACA" w:rsidRPr="00025EF2" w:rsidRDefault="00CD3ACA" w:rsidP="00025EF2">
                          <w:pPr>
                            <w:spacing w:after="0" w:line="240" w:lineRule="auto"/>
                            <w:ind w:right="306"/>
                            <w:jc w:val="both"/>
                            <w:rPr>
                              <w:sz w:val="24"/>
                              <w:szCs w:val="24"/>
                            </w:rPr>
                          </w:pPr>
                          <w:proofErr w:type="gramStart"/>
                          <w:r w:rsidRPr="00025EF2">
                            <w:rPr>
                              <w:sz w:val="24"/>
                              <w:szCs w:val="24"/>
                            </w:rPr>
                            <w:t xml:space="preserve">Data </w:t>
                          </w:r>
                          <w:r w:rsidR="003E2DE8">
                            <w:rPr>
                              <w:sz w:val="24"/>
                              <w:szCs w:val="24"/>
                            </w:rPr>
                            <w:t xml:space="preserve"> 22</w:t>
                          </w:r>
                          <w:proofErr w:type="gramEnd"/>
                          <w:r w:rsidRPr="00025EF2">
                            <w:rPr>
                              <w:sz w:val="24"/>
                              <w:szCs w:val="24"/>
                            </w:rPr>
                            <w:t>/</w:t>
                          </w:r>
                          <w:r w:rsidR="003E2DE8">
                            <w:rPr>
                              <w:sz w:val="24"/>
                              <w:szCs w:val="24"/>
                            </w:rPr>
                            <w:t>02</w:t>
                          </w:r>
                          <w:r w:rsidRPr="00025EF2">
                            <w:rPr>
                              <w:sz w:val="24"/>
                              <w:szCs w:val="24"/>
                            </w:rPr>
                            <w:t>/202</w:t>
                          </w:r>
                          <w:r w:rsidR="003E2DE8">
                            <w:rPr>
                              <w:sz w:val="24"/>
                              <w:szCs w:val="24"/>
                            </w:rPr>
                            <w:t>2</w:t>
                          </w:r>
                          <w:r w:rsidRPr="00025EF2">
                            <w:rPr>
                              <w:sz w:val="24"/>
                              <w:szCs w:val="24"/>
                            </w:rPr>
                            <w:t xml:space="preserve">    </w:t>
                          </w:r>
                          <w:proofErr w:type="spellStart"/>
                          <w:r w:rsidRPr="00025EF2">
                            <w:rPr>
                              <w:sz w:val="24"/>
                              <w:szCs w:val="24"/>
                            </w:rPr>
                            <w:t>Fls</w:t>
                          </w:r>
                          <w:proofErr w:type="spellEnd"/>
                          <w:r w:rsidRPr="00025EF2">
                            <w:rPr>
                              <w:sz w:val="24"/>
                              <w:szCs w:val="24"/>
                            </w:rPr>
                            <w:t>__________</w:t>
                          </w:r>
                        </w:p>
                        <w:p w14:paraId="4AF7F752" w14:textId="32CBE48B" w:rsidR="00CD3ACA" w:rsidRPr="00025EF2" w:rsidRDefault="00CD3ACA" w:rsidP="00025EF2">
                          <w:pPr>
                            <w:spacing w:after="0" w:line="240" w:lineRule="auto"/>
                            <w:ind w:right="306"/>
                            <w:jc w:val="both"/>
                            <w:rPr>
                              <w:sz w:val="24"/>
                              <w:szCs w:val="24"/>
                            </w:rPr>
                          </w:pPr>
                          <w:r w:rsidRPr="00025EF2">
                            <w:rPr>
                              <w:sz w:val="24"/>
                              <w:szCs w:val="24"/>
                            </w:rPr>
                            <w:t>Rubrica 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7A7B8" id="Retângulo 2" o:spid="_x0000_s1026" style="position:absolute;margin-left:289.15pt;margin-top:-8.65pt;width:205.3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" fillcolor="white [3201]" stroked="f" strokeweight="2.25pt">
              <v:shadow on="t" color="black" opacity="26214f" origin="-.5,-.5" offset=".74836mm,.74836mm"/>
              <v:textbox>
                <w:txbxContent>
                  <w:p w14:paraId="54D4B203" w14:textId="33F0C238" w:rsidR="00027960" w:rsidRPr="00025EF2" w:rsidRDefault="00CD3ACA" w:rsidP="00025EF2">
                    <w:pPr>
                      <w:spacing w:after="0" w:line="240" w:lineRule="auto"/>
                      <w:ind w:right="306"/>
                      <w:jc w:val="both"/>
                      <w:rPr>
                        <w:sz w:val="24"/>
                        <w:szCs w:val="24"/>
                      </w:rPr>
                    </w:pPr>
                    <w:r w:rsidRPr="00025EF2">
                      <w:rPr>
                        <w:sz w:val="24"/>
                        <w:szCs w:val="24"/>
                      </w:rPr>
                      <w:t xml:space="preserve">Processo n. </w:t>
                    </w:r>
                    <w:r w:rsidR="003E2DE8" w:rsidRPr="003E2DE8">
                      <w:rPr>
                        <w:sz w:val="24"/>
                        <w:szCs w:val="24"/>
                      </w:rPr>
                      <w:t>51/007278/20</w:t>
                    </w:r>
                    <w:r w:rsidR="003E2DE8">
                      <w:rPr>
                        <w:sz w:val="24"/>
                        <w:szCs w:val="24"/>
                      </w:rPr>
                      <w:t>21</w:t>
                    </w:r>
                  </w:p>
                  <w:p w14:paraId="34B2B64D" w14:textId="56C88AA9" w:rsidR="00CD3ACA" w:rsidRPr="00025EF2" w:rsidRDefault="00CD3ACA" w:rsidP="00025EF2">
                    <w:pPr>
                      <w:spacing w:after="0" w:line="240" w:lineRule="auto"/>
                      <w:ind w:right="306"/>
                      <w:jc w:val="both"/>
                      <w:rPr>
                        <w:sz w:val="24"/>
                        <w:szCs w:val="24"/>
                      </w:rPr>
                    </w:pPr>
                    <w:proofErr w:type="gramStart"/>
                    <w:r w:rsidRPr="00025EF2">
                      <w:rPr>
                        <w:sz w:val="24"/>
                        <w:szCs w:val="24"/>
                      </w:rPr>
                      <w:t xml:space="preserve">Data </w:t>
                    </w:r>
                    <w:r w:rsidR="003E2DE8">
                      <w:rPr>
                        <w:sz w:val="24"/>
                        <w:szCs w:val="24"/>
                      </w:rPr>
                      <w:t xml:space="preserve"> 22</w:t>
                    </w:r>
                    <w:proofErr w:type="gramEnd"/>
                    <w:r w:rsidRPr="00025EF2">
                      <w:rPr>
                        <w:sz w:val="24"/>
                        <w:szCs w:val="24"/>
                      </w:rPr>
                      <w:t>/</w:t>
                    </w:r>
                    <w:r w:rsidR="003E2DE8">
                      <w:rPr>
                        <w:sz w:val="24"/>
                        <w:szCs w:val="24"/>
                      </w:rPr>
                      <w:t>02</w:t>
                    </w:r>
                    <w:r w:rsidRPr="00025EF2">
                      <w:rPr>
                        <w:sz w:val="24"/>
                        <w:szCs w:val="24"/>
                      </w:rPr>
                      <w:t>/202</w:t>
                    </w:r>
                    <w:r w:rsidR="003E2DE8">
                      <w:rPr>
                        <w:sz w:val="24"/>
                        <w:szCs w:val="24"/>
                      </w:rPr>
                      <w:t>2</w:t>
                    </w:r>
                    <w:r w:rsidRPr="00025EF2">
                      <w:rPr>
                        <w:sz w:val="24"/>
                        <w:szCs w:val="24"/>
                      </w:rPr>
                      <w:t xml:space="preserve">    </w:t>
                    </w:r>
                    <w:proofErr w:type="spellStart"/>
                    <w:r w:rsidRPr="00025EF2">
                      <w:rPr>
                        <w:sz w:val="24"/>
                        <w:szCs w:val="24"/>
                      </w:rPr>
                      <w:t>Fls</w:t>
                    </w:r>
                    <w:proofErr w:type="spellEnd"/>
                    <w:r w:rsidRPr="00025EF2">
                      <w:rPr>
                        <w:sz w:val="24"/>
                        <w:szCs w:val="24"/>
                      </w:rPr>
                      <w:t>__________</w:t>
                    </w:r>
                  </w:p>
                  <w:p w14:paraId="4AF7F752" w14:textId="32CBE48B" w:rsidR="00CD3ACA" w:rsidRPr="00025EF2" w:rsidRDefault="00CD3ACA" w:rsidP="00025EF2">
                    <w:pPr>
                      <w:spacing w:after="0" w:line="240" w:lineRule="auto"/>
                      <w:ind w:right="306"/>
                      <w:jc w:val="both"/>
                      <w:rPr>
                        <w:sz w:val="24"/>
                        <w:szCs w:val="24"/>
                      </w:rPr>
                    </w:pPr>
                    <w:r w:rsidRPr="00025EF2">
                      <w:rPr>
                        <w:sz w:val="24"/>
                        <w:szCs w:val="24"/>
                      </w:rPr>
                      <w:t>Rubrica ______________</w:t>
                    </w:r>
                  </w:p>
                </w:txbxContent>
              </v:textbox>
            </v:rect>
          </w:pict>
        </mc:Fallback>
      </mc:AlternateContent>
    </w:r>
  </w:p>
  <w:p w14:paraId="1B90E685" w14:textId="3FF76672" w:rsidR="00E24A89" w:rsidRDefault="007606C4">
    <w:pPr>
      <w:pStyle w:val="Cabealho"/>
    </w:pPr>
    <w:r>
      <w:rPr>
        <w:noProof/>
        <w:lang w:eastAsia="pt-BR"/>
      </w:rPr>
      <w:drawing>
        <wp:inline distT="0" distB="0" distL="0" distR="0" wp14:anchorId="11220905" wp14:editId="25414385">
          <wp:extent cx="2054966" cy="445273"/>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2234636" cy="484204"/>
                  </a:xfrm>
                  <a:prstGeom prst="rect">
                    <a:avLst/>
                  </a:prstGeom>
                </pic:spPr>
              </pic:pic>
            </a:graphicData>
          </a:graphic>
        </wp:inline>
      </w:drawing>
    </w:r>
  </w:p>
  <w:p w14:paraId="20E845E6" w14:textId="3EF524F8" w:rsidR="00E24A89" w:rsidRDefault="005F1504">
    <w:pPr>
      <w:pStyle w:val="Cabealho"/>
    </w:pPr>
  </w:p>
  <w:p w14:paraId="5D9801AD" w14:textId="77777777" w:rsidR="00025EF2" w:rsidRDefault="00025EF2">
    <w:pPr>
      <w:pStyle w:val="Cabealho"/>
    </w:pPr>
  </w:p>
  <w:p w14:paraId="4A03F802" w14:textId="780371D9" w:rsidR="00B66FAB" w:rsidRDefault="005F150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5358" w14:textId="77777777" w:rsidR="00B66FAB" w:rsidRDefault="005F1504">
    <w:pPr>
      <w:pStyle w:val="Cabealho"/>
    </w:pPr>
    <w:r>
      <w:rPr>
        <w:noProof/>
        <w:lang w:eastAsia="pt-BR"/>
      </w:rPr>
      <w:pict w14:anchorId="239F6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335343" o:spid="_x0000_s2049" type="#_x0000_t75" style="position:absolute;margin-left:0;margin-top:0;width:595.7pt;height:841.9pt;z-index:-251657216;mso-position-horizontal:center;mso-position-horizontal-relative:margin;mso-position-vertical:center;mso-position-vertical-relative:margin" o:allowincell="f">
          <v:imagedata r:id="rId1" o:title="Papel Ofício (home prin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554"/>
    <w:multiLevelType w:val="hybridMultilevel"/>
    <w:tmpl w:val="57FE3A64"/>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45D65996"/>
    <w:multiLevelType w:val="hybridMultilevel"/>
    <w:tmpl w:val="D81C4EE6"/>
    <w:lvl w:ilvl="0" w:tplc="CDB09116">
      <w:start w:val="1"/>
      <w:numFmt w:val="decimal"/>
      <w:lvlText w:val="%1-"/>
      <w:lvlJc w:val="left"/>
      <w:pPr>
        <w:ind w:left="1571" w:hanging="360"/>
      </w:pPr>
      <w:rPr>
        <w:rFonts w:ascii="Arial" w:eastAsia="Calibri" w:hAnsi="Arial" w:cs="Arial"/>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4A2D5EE7"/>
    <w:multiLevelType w:val="hybridMultilevel"/>
    <w:tmpl w:val="783065D2"/>
    <w:lvl w:ilvl="0" w:tplc="879C0440">
      <w:start w:val="4"/>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15:restartNumberingAfterBreak="0">
    <w:nsid w:val="4FF367E2"/>
    <w:multiLevelType w:val="hybridMultilevel"/>
    <w:tmpl w:val="AAC0F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0B6772"/>
    <w:multiLevelType w:val="hybridMultilevel"/>
    <w:tmpl w:val="D908B950"/>
    <w:lvl w:ilvl="0" w:tplc="CDB09116">
      <w:start w:val="1"/>
      <w:numFmt w:val="decimal"/>
      <w:lvlText w:val="%1-"/>
      <w:lvlJc w:val="left"/>
      <w:pPr>
        <w:ind w:left="1571" w:hanging="360"/>
      </w:pPr>
      <w:rPr>
        <w:rFonts w:ascii="Arial" w:eastAsia="Calibri" w:hAnsi="Arial" w:cs="Arial"/>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7C1E615F"/>
    <w:multiLevelType w:val="hybridMultilevel"/>
    <w:tmpl w:val="6A8874DC"/>
    <w:lvl w:ilvl="0" w:tplc="B066B63C">
      <w:start w:val="1"/>
      <w:numFmt w:val="bullet"/>
      <w:pStyle w:val="PargrafodaLista"/>
      <w:lvlText w:val=""/>
      <w:lvlJc w:val="left"/>
      <w:pPr>
        <w:ind w:left="0" w:hanging="360"/>
      </w:pPr>
      <w:rPr>
        <w:rFonts w:ascii="Symbol" w:hAnsi="Symbol" w:hint="default"/>
      </w:r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79"/>
    <w:rsid w:val="000051E3"/>
    <w:rsid w:val="000159F9"/>
    <w:rsid w:val="00025EF2"/>
    <w:rsid w:val="00027960"/>
    <w:rsid w:val="00032D5B"/>
    <w:rsid w:val="000546B0"/>
    <w:rsid w:val="0006797C"/>
    <w:rsid w:val="00092437"/>
    <w:rsid w:val="000D62F4"/>
    <w:rsid w:val="000F335C"/>
    <w:rsid w:val="0010759F"/>
    <w:rsid w:val="00124765"/>
    <w:rsid w:val="00147D3D"/>
    <w:rsid w:val="00186C7B"/>
    <w:rsid w:val="001928DD"/>
    <w:rsid w:val="001958CF"/>
    <w:rsid w:val="001B0FB2"/>
    <w:rsid w:val="001D3199"/>
    <w:rsid w:val="001D3CBF"/>
    <w:rsid w:val="001E285F"/>
    <w:rsid w:val="001F0648"/>
    <w:rsid w:val="00200AFE"/>
    <w:rsid w:val="00216238"/>
    <w:rsid w:val="00247737"/>
    <w:rsid w:val="002A6FA5"/>
    <w:rsid w:val="002B2C9E"/>
    <w:rsid w:val="00301CD3"/>
    <w:rsid w:val="00333146"/>
    <w:rsid w:val="0034509C"/>
    <w:rsid w:val="00362C60"/>
    <w:rsid w:val="00373E70"/>
    <w:rsid w:val="00391787"/>
    <w:rsid w:val="003E2DE8"/>
    <w:rsid w:val="00415B61"/>
    <w:rsid w:val="00446AEE"/>
    <w:rsid w:val="00453C9A"/>
    <w:rsid w:val="004871EB"/>
    <w:rsid w:val="004A7823"/>
    <w:rsid w:val="004B1283"/>
    <w:rsid w:val="004B1345"/>
    <w:rsid w:val="004C67FB"/>
    <w:rsid w:val="004D74AA"/>
    <w:rsid w:val="004F2AFD"/>
    <w:rsid w:val="005472CF"/>
    <w:rsid w:val="00582F4A"/>
    <w:rsid w:val="005D717F"/>
    <w:rsid w:val="005F1504"/>
    <w:rsid w:val="005F39A6"/>
    <w:rsid w:val="0061733B"/>
    <w:rsid w:val="006211ED"/>
    <w:rsid w:val="00654C2E"/>
    <w:rsid w:val="00685E5D"/>
    <w:rsid w:val="0068768F"/>
    <w:rsid w:val="006A47B2"/>
    <w:rsid w:val="006D067A"/>
    <w:rsid w:val="006D5252"/>
    <w:rsid w:val="007260C8"/>
    <w:rsid w:val="007606C4"/>
    <w:rsid w:val="00767074"/>
    <w:rsid w:val="00787DE8"/>
    <w:rsid w:val="007C0514"/>
    <w:rsid w:val="007D7736"/>
    <w:rsid w:val="007E536F"/>
    <w:rsid w:val="00835AFE"/>
    <w:rsid w:val="00844240"/>
    <w:rsid w:val="008745B3"/>
    <w:rsid w:val="00877063"/>
    <w:rsid w:val="008A4462"/>
    <w:rsid w:val="008B776E"/>
    <w:rsid w:val="008C2773"/>
    <w:rsid w:val="008D12A1"/>
    <w:rsid w:val="008E221E"/>
    <w:rsid w:val="00905B57"/>
    <w:rsid w:val="00917600"/>
    <w:rsid w:val="009266CC"/>
    <w:rsid w:val="009A3D74"/>
    <w:rsid w:val="009C710C"/>
    <w:rsid w:val="009D36B7"/>
    <w:rsid w:val="009D7A49"/>
    <w:rsid w:val="00A2560C"/>
    <w:rsid w:val="00A442A0"/>
    <w:rsid w:val="00A803FB"/>
    <w:rsid w:val="00AF5876"/>
    <w:rsid w:val="00B01312"/>
    <w:rsid w:val="00B067B1"/>
    <w:rsid w:val="00BA03FB"/>
    <w:rsid w:val="00BB3784"/>
    <w:rsid w:val="00BB6214"/>
    <w:rsid w:val="00BF3179"/>
    <w:rsid w:val="00C104F0"/>
    <w:rsid w:val="00C304CF"/>
    <w:rsid w:val="00CD3ACA"/>
    <w:rsid w:val="00CD4E67"/>
    <w:rsid w:val="00CE0E5F"/>
    <w:rsid w:val="00D01205"/>
    <w:rsid w:val="00D50838"/>
    <w:rsid w:val="00D52D1C"/>
    <w:rsid w:val="00D56CE3"/>
    <w:rsid w:val="00D7157C"/>
    <w:rsid w:val="00D77FE9"/>
    <w:rsid w:val="00D84AE6"/>
    <w:rsid w:val="00DA51C4"/>
    <w:rsid w:val="00DB1C40"/>
    <w:rsid w:val="00DC6D52"/>
    <w:rsid w:val="00E112CA"/>
    <w:rsid w:val="00E2602E"/>
    <w:rsid w:val="00E61CE1"/>
    <w:rsid w:val="00EF267E"/>
    <w:rsid w:val="00F01A3C"/>
    <w:rsid w:val="00F024B3"/>
    <w:rsid w:val="00F74F1C"/>
    <w:rsid w:val="00FB20DE"/>
    <w:rsid w:val="00FB223A"/>
    <w:rsid w:val="00FC0286"/>
    <w:rsid w:val="00FC1B08"/>
    <w:rsid w:val="00FE60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E48C66"/>
  <w15:chartTrackingRefBased/>
  <w15:docId w15:val="{CE9228F7-6A3E-41E6-A616-955B115F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52"/>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317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BF3179"/>
  </w:style>
  <w:style w:type="paragraph" w:styleId="Rodap">
    <w:name w:val="footer"/>
    <w:basedOn w:val="Normal"/>
    <w:link w:val="RodapChar"/>
    <w:uiPriority w:val="99"/>
    <w:unhideWhenUsed/>
    <w:rsid w:val="00BF317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F3179"/>
  </w:style>
  <w:style w:type="character" w:styleId="Hyperlink">
    <w:name w:val="Hyperlink"/>
    <w:basedOn w:val="Fontepargpadro"/>
    <w:uiPriority w:val="99"/>
    <w:unhideWhenUsed/>
    <w:rsid w:val="00C304CF"/>
    <w:rPr>
      <w:color w:val="0563C1" w:themeColor="hyperlink"/>
      <w:u w:val="single"/>
    </w:rPr>
  </w:style>
  <w:style w:type="paragraph" w:styleId="PargrafodaLista">
    <w:name w:val="List Paragraph"/>
    <w:aliases w:val="Referências,Párrafo de lista numerado,Bullet Styles para,List Paragraph (numbered (a)),Paragraphe de liste PBLH,List Paragraph,Numbered Para 1,Dot pt,No Spacing1,List Paragraph Char Char Char,Indicator Text,Bullet Points,MAIN CONTENT"/>
    <w:basedOn w:val="Normal"/>
    <w:link w:val="PargrafodaListaChar"/>
    <w:uiPriority w:val="34"/>
    <w:qFormat/>
    <w:rsid w:val="00453C9A"/>
    <w:pPr>
      <w:numPr>
        <w:numId w:val="1"/>
      </w:numPr>
      <w:spacing w:before="120" w:after="120" w:line="360" w:lineRule="auto"/>
      <w:jc w:val="both"/>
    </w:pPr>
    <w:rPr>
      <w:rFonts w:eastAsia="Times New Roman" w:cs="Calibri"/>
      <w:szCs w:val="24"/>
      <w:lang w:eastAsia="es-ES"/>
    </w:rPr>
  </w:style>
  <w:style w:type="character" w:customStyle="1" w:styleId="PargrafodaListaChar">
    <w:name w:val="Parágrafo da Lista Char"/>
    <w:aliases w:val="Referências Char,Párrafo de lista numerado Char,Bullet Styles para Char,List Paragraph (numbered (a)) Char,Paragraphe de liste PBLH Char,List Paragraph Char,Numbered Para 1 Char,Dot pt Char,No Spacing1 Char,Indicator Text Char"/>
    <w:basedOn w:val="Fontepargpadro"/>
    <w:link w:val="PargrafodaLista"/>
    <w:uiPriority w:val="34"/>
    <w:qFormat/>
    <w:rsid w:val="00453C9A"/>
    <w:rPr>
      <w:rFonts w:ascii="Calibri" w:eastAsia="Times New Roman" w:hAnsi="Calibri" w:cs="Calibri"/>
      <w:szCs w:val="24"/>
      <w:lang w:eastAsia="es-ES"/>
    </w:rPr>
  </w:style>
  <w:style w:type="paragraph" w:customStyle="1" w:styleId="textbody">
    <w:name w:val="textbody"/>
    <w:basedOn w:val="Normal"/>
    <w:rsid w:val="00A2560C"/>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2652</Words>
  <Characters>14321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Adma Vendimiati</dc:creator>
  <cp:keywords/>
  <dc:description/>
  <cp:lastModifiedBy>Cristiane Figueiredo Leite Ferreira</cp:lastModifiedBy>
  <cp:revision>2</cp:revision>
  <cp:lastPrinted>2021-12-20T17:04:00Z</cp:lastPrinted>
  <dcterms:created xsi:type="dcterms:W3CDTF">2022-02-22T12:14:00Z</dcterms:created>
  <dcterms:modified xsi:type="dcterms:W3CDTF">2022-02-22T12:14:00Z</dcterms:modified>
</cp:coreProperties>
</file>